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36F4A" w14:textId="77777777" w:rsidR="0062351C" w:rsidRPr="00630CB4" w:rsidRDefault="0062351C" w:rsidP="0062351C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20"/>
        <w:jc w:val="right"/>
        <w:rPr>
          <w:rFonts w:ascii="Times New Roman" w:eastAsia="SimSun" w:hAnsi="Times New Roman" w:cs="Times New Roman"/>
          <w:i/>
          <w:sz w:val="24"/>
          <w:lang w:val="kk-KZ"/>
        </w:rPr>
      </w:pPr>
      <w:r w:rsidRPr="00630CB4">
        <w:rPr>
          <w:rFonts w:ascii="Times New Roman" w:eastAsia="SimSun" w:hAnsi="Times New Roman" w:cs="Times New Roman"/>
          <w:i/>
          <w:sz w:val="24"/>
        </w:rPr>
        <w:t>Проект</w:t>
      </w:r>
    </w:p>
    <w:p w14:paraId="4341193D" w14:textId="77777777" w:rsidR="0062351C" w:rsidRPr="00630CB4" w:rsidRDefault="0062351C" w:rsidP="0062351C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sz w:val="24"/>
        </w:rPr>
      </w:pPr>
      <w:r w:rsidRPr="00630CB4">
        <w:rPr>
          <w:rFonts w:ascii="Times New Roman" w:eastAsia="SimSun" w:hAnsi="Times New Roman" w:cs="Times New Roman"/>
          <w:sz w:val="24"/>
        </w:rPr>
        <w:t>Изображение государственного Герба Республики Казахстан</w:t>
      </w:r>
    </w:p>
    <w:p w14:paraId="33720B35" w14:textId="77777777" w:rsidR="0062351C" w:rsidRPr="00630CB4" w:rsidRDefault="0062351C" w:rsidP="0062351C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</w:p>
    <w:p w14:paraId="3924C61F" w14:textId="77777777" w:rsidR="0062351C" w:rsidRPr="00630CB4" w:rsidRDefault="0062351C" w:rsidP="0062351C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НАЦИОНАЛЬНЫЙ СТАНДАРТ РЕСПУБЛИКИ КАЗАХСТАН</w:t>
      </w:r>
    </w:p>
    <w:p w14:paraId="52D1733E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483F0583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34C35353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44605DBC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3FF8D32F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47CA7C67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3E135C73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07CE8A3D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1999ED33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412D895B" w14:textId="77777777" w:rsidR="0062351C" w:rsidRDefault="0062351C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2C5A4E70" w14:textId="77777777" w:rsidR="001C066D" w:rsidRDefault="001C066D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1F7FF335" w14:textId="77777777" w:rsidR="001C066D" w:rsidRDefault="001C066D" w:rsidP="0062351C">
      <w:pPr>
        <w:shd w:val="clear" w:color="auto" w:fill="FFFFFF"/>
        <w:tabs>
          <w:tab w:val="left" w:pos="864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aps/>
        </w:rPr>
      </w:pPr>
    </w:p>
    <w:p w14:paraId="73237357" w14:textId="5A0DE5A6" w:rsidR="001C066D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Удобрения</w:t>
      </w:r>
    </w:p>
    <w:p w14:paraId="3176DE27" w14:textId="77777777" w:rsidR="001C066D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</w:p>
    <w:p w14:paraId="322D5C34" w14:textId="320CD5E7" w:rsidR="001C066D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МАРКИРОВКА</w:t>
      </w:r>
    </w:p>
    <w:p w14:paraId="05A9C8B7" w14:textId="77777777" w:rsidR="001C066D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</w:p>
    <w:p w14:paraId="37F0D38B" w14:textId="70B7BF52" w:rsidR="0062351C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Представление и оформление</w:t>
      </w:r>
    </w:p>
    <w:p w14:paraId="64809EF1" w14:textId="77777777" w:rsidR="00C6492E" w:rsidRPr="00630CB4" w:rsidRDefault="00C6492E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</w:rPr>
      </w:pPr>
    </w:p>
    <w:p w14:paraId="622FE9DE" w14:textId="77777777" w:rsidR="001C066D" w:rsidRPr="00630CB4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</w:rPr>
      </w:pPr>
    </w:p>
    <w:p w14:paraId="2CF0497F" w14:textId="24FC75C9" w:rsidR="0062351C" w:rsidRPr="00630CB4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sz w:val="24"/>
          <w:lang w:val="kk-KZ"/>
        </w:rPr>
      </w:pPr>
      <w:r w:rsidRPr="00630CB4">
        <w:rPr>
          <w:rFonts w:ascii="Times New Roman" w:eastAsia="SimSun" w:hAnsi="Times New Roman" w:cs="Times New Roman"/>
          <w:b/>
          <w:caps/>
          <w:sz w:val="24"/>
        </w:rPr>
        <w:t xml:space="preserve">СТ РК </w:t>
      </w:r>
      <w:r w:rsidR="00D24023" w:rsidRPr="00630CB4">
        <w:rPr>
          <w:rFonts w:ascii="Times New Roman" w:eastAsia="SimSun" w:hAnsi="Times New Roman" w:cs="Times New Roman"/>
          <w:b/>
          <w:caps/>
          <w:sz w:val="24"/>
          <w:lang w:val="en-US"/>
        </w:rPr>
        <w:t>ISO</w:t>
      </w:r>
      <w:r w:rsidR="00D24023" w:rsidRPr="00630CB4">
        <w:rPr>
          <w:rFonts w:ascii="Times New Roman" w:eastAsia="SimSun" w:hAnsi="Times New Roman" w:cs="Times New Roman"/>
          <w:b/>
          <w:caps/>
          <w:sz w:val="24"/>
        </w:rPr>
        <w:t xml:space="preserve"> </w:t>
      </w:r>
      <w:r w:rsidR="001C066D" w:rsidRPr="00630CB4">
        <w:rPr>
          <w:rFonts w:ascii="Times New Roman" w:eastAsia="SimSun" w:hAnsi="Times New Roman" w:cs="Times New Roman"/>
          <w:b/>
          <w:caps/>
          <w:sz w:val="24"/>
          <w:lang w:val="kk-KZ"/>
        </w:rPr>
        <w:t>7409</w:t>
      </w:r>
    </w:p>
    <w:p w14:paraId="19406A5A" w14:textId="77777777" w:rsidR="0062351C" w:rsidRPr="00D31451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573CB0AC" w14:textId="77777777" w:rsidR="0062351C" w:rsidRPr="00D31451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0CCAE6B9" w14:textId="77777777" w:rsidR="00C6492E" w:rsidRPr="00D31451" w:rsidRDefault="00C6492E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688AEDCC" w14:textId="77777777" w:rsidR="00C6492E" w:rsidRPr="00D31451" w:rsidRDefault="00C6492E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4E52963E" w14:textId="6147921E" w:rsidR="0062351C" w:rsidRPr="00630CB4" w:rsidRDefault="0062351C" w:rsidP="00C6492E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lang w:val="kk-KZ"/>
        </w:rPr>
      </w:pPr>
      <w:proofErr w:type="gramStart"/>
      <w:r w:rsidRPr="00630CB4">
        <w:rPr>
          <w:rFonts w:ascii="Times New Roman" w:eastAsia="SimSun" w:hAnsi="Times New Roman" w:cs="Times New Roman"/>
          <w:i/>
          <w:sz w:val="24"/>
        </w:rPr>
        <w:t>(</w:t>
      </w:r>
      <w:r w:rsidRPr="00630CB4">
        <w:rPr>
          <w:rFonts w:ascii="Times New Roman" w:eastAsia="SimSun" w:hAnsi="Times New Roman" w:cs="Times New Roman"/>
          <w:i/>
          <w:sz w:val="24"/>
          <w:lang w:val="kk-KZ"/>
        </w:rPr>
        <w:t xml:space="preserve">ISO </w:t>
      </w:r>
      <w:r w:rsidR="001C066D" w:rsidRPr="00630CB4">
        <w:rPr>
          <w:rFonts w:ascii="Times New Roman" w:eastAsia="SimSun" w:hAnsi="Times New Roman" w:cs="Times New Roman"/>
          <w:i/>
          <w:sz w:val="24"/>
          <w:lang w:val="kk-KZ"/>
        </w:rPr>
        <w:t>7409-2018</w:t>
      </w:r>
      <w:r w:rsidRPr="00630CB4">
        <w:rPr>
          <w:rFonts w:ascii="Times New Roman" w:eastAsia="SimSun" w:hAnsi="Times New Roman" w:cs="Times New Roman"/>
          <w:i/>
          <w:sz w:val="24"/>
          <w:lang w:val="kk-KZ"/>
        </w:rPr>
        <w:t xml:space="preserve"> </w:t>
      </w:r>
      <w:r w:rsidR="00630CB4" w:rsidRPr="00630CB4">
        <w:rPr>
          <w:rFonts w:ascii="Times New Roman" w:eastAsia="SimSun" w:hAnsi="Times New Roman" w:cs="Times New Roman"/>
          <w:i/>
          <w:sz w:val="24"/>
          <w:lang w:val="kk-KZ"/>
        </w:rPr>
        <w:t>Fertilizers.</w:t>
      </w:r>
      <w:proofErr w:type="gramEnd"/>
      <w:r w:rsidR="00630CB4" w:rsidRPr="00630CB4">
        <w:rPr>
          <w:rFonts w:ascii="Times New Roman" w:eastAsia="SimSun" w:hAnsi="Times New Roman" w:cs="Times New Roman"/>
          <w:i/>
          <w:sz w:val="24"/>
          <w:lang w:val="kk-KZ"/>
        </w:rPr>
        <w:t xml:space="preserve"> </w:t>
      </w:r>
      <w:proofErr w:type="gramStart"/>
      <w:r w:rsidR="00630CB4" w:rsidRPr="00630CB4">
        <w:rPr>
          <w:rFonts w:ascii="Times New Roman" w:eastAsia="SimSun" w:hAnsi="Times New Roman" w:cs="Times New Roman"/>
          <w:i/>
          <w:sz w:val="24"/>
          <w:lang w:val="kk-KZ"/>
        </w:rPr>
        <w:t>Marking.</w:t>
      </w:r>
      <w:proofErr w:type="gramEnd"/>
      <w:r w:rsidR="001C066D" w:rsidRPr="00630CB4">
        <w:rPr>
          <w:rFonts w:ascii="Times New Roman" w:eastAsia="SimSun" w:hAnsi="Times New Roman" w:cs="Times New Roman"/>
          <w:i/>
          <w:sz w:val="24"/>
          <w:lang w:val="kk-KZ"/>
        </w:rPr>
        <w:t xml:space="preserve"> Presentation and declarations</w:t>
      </w:r>
      <w:r w:rsidRPr="00630CB4">
        <w:rPr>
          <w:rFonts w:ascii="Times New Roman" w:eastAsia="SimSun" w:hAnsi="Times New Roman" w:cs="Times New Roman"/>
          <w:i/>
          <w:sz w:val="24"/>
        </w:rPr>
        <w:t xml:space="preserve">, </w:t>
      </w:r>
      <w:r w:rsidRPr="00630CB4">
        <w:rPr>
          <w:rFonts w:ascii="Times New Roman" w:eastAsia="SimSun" w:hAnsi="Times New Roman" w:cs="Times New Roman"/>
          <w:i/>
          <w:sz w:val="24"/>
          <w:lang w:val="en-US"/>
        </w:rPr>
        <w:t>IDT</w:t>
      </w:r>
      <w:r w:rsidRPr="00630CB4">
        <w:rPr>
          <w:rFonts w:ascii="Times New Roman" w:eastAsia="SimSun" w:hAnsi="Times New Roman" w:cs="Times New Roman"/>
          <w:i/>
          <w:sz w:val="24"/>
        </w:rPr>
        <w:t>)</w:t>
      </w:r>
    </w:p>
    <w:p w14:paraId="515AA79B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1DDCD268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3B80A53E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514FFD9C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04C12B75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7A90CAB6" w14:textId="77777777" w:rsidR="001C066D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1FBD9FA1" w14:textId="77777777" w:rsidR="001C066D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01ACDC8F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5D2BFC41" w14:textId="77777777" w:rsidR="00C6492E" w:rsidRPr="007B4D0C" w:rsidRDefault="00C6492E" w:rsidP="00C6492E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Cs/>
          <w:i/>
          <w:iCs/>
          <w:sz w:val="24"/>
          <w:szCs w:val="24"/>
        </w:rPr>
      </w:pPr>
      <w:r w:rsidRPr="007B4D0C">
        <w:rPr>
          <w:rFonts w:ascii="Times New Roman" w:eastAsia="SimSun" w:hAnsi="Times New Roman" w:cs="Times New Roman"/>
          <w:bCs/>
          <w:i/>
          <w:iCs/>
          <w:sz w:val="24"/>
          <w:szCs w:val="24"/>
        </w:rPr>
        <w:t>Настоящий проект стандарта не подлежит применению до его утверждения</w:t>
      </w:r>
    </w:p>
    <w:p w14:paraId="18437AA8" w14:textId="77777777" w:rsidR="0062351C" w:rsidRPr="00C6492E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6FC545C3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7E1235A8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1BA17CEC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0AA20DE7" w14:textId="77777777" w:rsidR="001C066D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05FBFBA3" w14:textId="77777777" w:rsidR="001C066D" w:rsidRDefault="001C066D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0EA6586D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1E9B1468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1C772396" w14:textId="77777777" w:rsidR="0062351C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lang w:val="kk-KZ"/>
        </w:rPr>
      </w:pPr>
    </w:p>
    <w:p w14:paraId="219CED4A" w14:textId="77777777" w:rsidR="0062351C" w:rsidRPr="00630CB4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lang w:val="kk-KZ"/>
        </w:rPr>
      </w:pPr>
      <w:r w:rsidRPr="00630CB4">
        <w:rPr>
          <w:rFonts w:ascii="Times New Roman" w:eastAsia="SimSun" w:hAnsi="Times New Roman" w:cs="Times New Roman"/>
          <w:b/>
          <w:sz w:val="24"/>
          <w:lang w:val="kk-KZ"/>
        </w:rPr>
        <w:t>Комитет технического регулирования и метрологии</w:t>
      </w:r>
    </w:p>
    <w:p w14:paraId="1C47E16A" w14:textId="77777777" w:rsidR="0062351C" w:rsidRPr="00630CB4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lang w:val="kk-KZ"/>
        </w:rPr>
      </w:pPr>
      <w:r w:rsidRPr="00630CB4">
        <w:rPr>
          <w:rFonts w:ascii="Times New Roman" w:eastAsia="SimSun" w:hAnsi="Times New Roman" w:cs="Times New Roman"/>
          <w:b/>
          <w:sz w:val="24"/>
          <w:lang w:val="kk-KZ"/>
        </w:rPr>
        <w:t xml:space="preserve">Министерства торговли и интеграции </w:t>
      </w:r>
      <w:r w:rsidRPr="00630CB4">
        <w:rPr>
          <w:rFonts w:ascii="Times New Roman" w:eastAsia="SimSun" w:hAnsi="Times New Roman" w:cs="Times New Roman"/>
          <w:b/>
          <w:sz w:val="24"/>
        </w:rPr>
        <w:t>Республики Казахстан</w:t>
      </w:r>
    </w:p>
    <w:p w14:paraId="0C9F5576" w14:textId="77777777" w:rsidR="0062351C" w:rsidRPr="00630CB4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lang w:val="kk-KZ"/>
        </w:rPr>
      </w:pPr>
      <w:r w:rsidRPr="00630CB4">
        <w:rPr>
          <w:rFonts w:ascii="Times New Roman" w:eastAsia="SimSun" w:hAnsi="Times New Roman" w:cs="Times New Roman"/>
          <w:b/>
          <w:sz w:val="24"/>
          <w:lang w:val="kk-KZ"/>
        </w:rPr>
        <w:t>(Госстандарт)</w:t>
      </w:r>
    </w:p>
    <w:p w14:paraId="579E3AF3" w14:textId="77777777" w:rsidR="0062351C" w:rsidRPr="00630CB4" w:rsidRDefault="0062351C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lang w:val="kk-KZ"/>
        </w:rPr>
      </w:pPr>
    </w:p>
    <w:p w14:paraId="6C48671F" w14:textId="2FB38291" w:rsidR="0062351C" w:rsidRDefault="00C6492E" w:rsidP="0062351C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/>
        </w:rPr>
      </w:pPr>
      <w:r w:rsidRPr="00630CB4">
        <w:rPr>
          <w:rFonts w:ascii="Times New Roman" w:eastAsia="SimSun" w:hAnsi="Times New Roman" w:cs="Times New Roman"/>
          <w:b/>
          <w:sz w:val="24"/>
          <w:lang w:val="kk-KZ"/>
        </w:rPr>
        <w:t>Астана</w:t>
      </w:r>
    </w:p>
    <w:p w14:paraId="30A91137" w14:textId="77777777" w:rsidR="0062351C" w:rsidRDefault="0062351C" w:rsidP="0062351C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val="kk-KZ"/>
        </w:rPr>
        <w:sectPr w:rsidR="0062351C" w:rsidSect="000546F0">
          <w:headerReference w:type="even" r:id="rId8"/>
          <w:headerReference w:type="default" r:id="rId9"/>
          <w:pgSz w:w="11906" w:h="16838"/>
          <w:pgMar w:top="1418" w:right="1418" w:bottom="1418" w:left="1134" w:header="1021" w:footer="1021" w:gutter="0"/>
          <w:pgNumType w:fmt="lowerRoman" w:start="1"/>
          <w:cols w:space="720"/>
          <w:titlePg/>
          <w:docGrid w:linePitch="299"/>
        </w:sectPr>
      </w:pPr>
    </w:p>
    <w:p w14:paraId="610635AF" w14:textId="77777777" w:rsidR="0062351C" w:rsidRPr="00630CB4" w:rsidRDefault="0062351C" w:rsidP="00630CB4">
      <w:pPr>
        <w:shd w:val="clear" w:color="auto" w:fill="FFFFFF"/>
        <w:tabs>
          <w:tab w:val="center" w:pos="4677"/>
          <w:tab w:val="left" w:pos="798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pacing w:val="3"/>
          <w:sz w:val="28"/>
          <w:szCs w:val="24"/>
        </w:rPr>
      </w:pPr>
      <w:r w:rsidRPr="00630CB4">
        <w:rPr>
          <w:rFonts w:ascii="Times New Roman" w:eastAsia="SimSun" w:hAnsi="Times New Roman" w:cs="Times New Roman"/>
          <w:b/>
          <w:bCs/>
          <w:spacing w:val="3"/>
          <w:sz w:val="24"/>
        </w:rPr>
        <w:lastRenderedPageBreak/>
        <w:t>Предисловие</w:t>
      </w:r>
    </w:p>
    <w:p w14:paraId="46465816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</w:p>
    <w:p w14:paraId="13AE11D9" w14:textId="77777777" w:rsidR="0062351C" w:rsidRPr="00630CB4" w:rsidRDefault="0062351C" w:rsidP="0062351C">
      <w:pPr>
        <w:tabs>
          <w:tab w:val="left" w:pos="92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 xml:space="preserve">1 ПОДГОТОВЛЕН И </w:t>
      </w:r>
      <w:r w:rsidRPr="00630CB4">
        <w:rPr>
          <w:rFonts w:ascii="Times New Roman" w:eastAsia="SimSun" w:hAnsi="Times New Roman" w:cs="Times New Roman"/>
          <w:b/>
          <w:bCs/>
          <w:sz w:val="24"/>
        </w:rPr>
        <w:t xml:space="preserve">ВНЕСЕН </w:t>
      </w:r>
      <w:r w:rsidRPr="00630CB4">
        <w:rPr>
          <w:rFonts w:ascii="Times New Roman" w:eastAsia="SimSun" w:hAnsi="Times New Roman" w:cs="Times New Roman"/>
          <w:sz w:val="24"/>
        </w:rPr>
        <w:t xml:space="preserve">РГП на ПХВ «Казахстанский институт стандартизации и метрологии» Комитета технического регулирования и метрологии Министерства </w:t>
      </w:r>
      <w:r w:rsidRPr="00630CB4">
        <w:rPr>
          <w:rFonts w:ascii="Times New Roman" w:eastAsia="SimSun" w:hAnsi="Times New Roman" w:cs="Times New Roman"/>
          <w:sz w:val="24"/>
          <w:lang w:val="kk-KZ"/>
        </w:rPr>
        <w:t>торговли и интеграции</w:t>
      </w:r>
      <w:r w:rsidRPr="00630CB4">
        <w:rPr>
          <w:rFonts w:ascii="Times New Roman" w:eastAsia="SimSun" w:hAnsi="Times New Roman" w:cs="Times New Roman"/>
          <w:sz w:val="24"/>
        </w:rPr>
        <w:t xml:space="preserve"> Республики Казахстан</w:t>
      </w:r>
    </w:p>
    <w:p w14:paraId="17EF5ABF" w14:textId="77777777" w:rsidR="0062351C" w:rsidRPr="00630CB4" w:rsidRDefault="0062351C" w:rsidP="0062351C">
      <w:pPr>
        <w:tabs>
          <w:tab w:val="left" w:pos="92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</w:p>
    <w:p w14:paraId="54790B9B" w14:textId="01EA2B6E" w:rsidR="0062351C" w:rsidRPr="00630CB4" w:rsidRDefault="0062351C" w:rsidP="0062351C">
      <w:pPr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  <w:r w:rsidRPr="00630CB4">
        <w:rPr>
          <w:rFonts w:ascii="Times New Roman" w:eastAsia="SimSun" w:hAnsi="Times New Roman" w:cs="Times New Roman"/>
          <w:b/>
          <w:bCs/>
          <w:sz w:val="24"/>
        </w:rPr>
        <w:t xml:space="preserve">2 УТВЕРЖДЕН И ВВЕДЕН В ДЕЙСТВИЕ </w:t>
      </w:r>
      <w:r w:rsidRPr="00630CB4">
        <w:rPr>
          <w:rFonts w:ascii="Times New Roman" w:eastAsia="SimSun" w:hAnsi="Times New Roman" w:cs="Times New Roman"/>
          <w:bCs/>
          <w:sz w:val="24"/>
        </w:rPr>
        <w:t xml:space="preserve">Приказом Председателя Комитета технического регулирования и метрологии Министерства </w:t>
      </w:r>
      <w:r w:rsidRPr="00630CB4">
        <w:rPr>
          <w:rFonts w:ascii="Times New Roman" w:eastAsia="SimSun" w:hAnsi="Times New Roman" w:cs="Times New Roman"/>
          <w:bCs/>
          <w:sz w:val="24"/>
          <w:lang w:val="kk-KZ"/>
        </w:rPr>
        <w:t>торговли и интеграции</w:t>
      </w:r>
      <w:r w:rsidRPr="00630CB4">
        <w:rPr>
          <w:rFonts w:ascii="Times New Roman" w:eastAsia="SimSun" w:hAnsi="Times New Roman" w:cs="Times New Roman"/>
          <w:bCs/>
          <w:sz w:val="24"/>
        </w:rPr>
        <w:t xml:space="preserve"> Республики Казахстан № __ от</w:t>
      </w:r>
      <w:r w:rsidR="00630CB4">
        <w:rPr>
          <w:rFonts w:ascii="Times New Roman" w:eastAsia="SimSun" w:hAnsi="Times New Roman" w:cs="Times New Roman"/>
          <w:bCs/>
          <w:sz w:val="24"/>
        </w:rPr>
        <w:t xml:space="preserve">            «   » ____ 202_года</w:t>
      </w:r>
    </w:p>
    <w:p w14:paraId="42BF1851" w14:textId="77777777" w:rsidR="0062351C" w:rsidRPr="00630CB4" w:rsidRDefault="0062351C" w:rsidP="0062351C">
      <w:pPr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lang w:val="kk-KZ"/>
        </w:rPr>
      </w:pPr>
    </w:p>
    <w:p w14:paraId="3814C18E" w14:textId="71018023" w:rsidR="0062351C" w:rsidRPr="00630CB4" w:rsidRDefault="0062351C" w:rsidP="0062351C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  <w:lang w:val="kk-KZ"/>
        </w:rPr>
        <w:t xml:space="preserve">3 </w:t>
      </w:r>
      <w:bookmarkStart w:id="0" w:name="_Toc494286439"/>
      <w:r w:rsidRPr="00630CB4">
        <w:rPr>
          <w:rFonts w:ascii="Times New Roman" w:eastAsia="SimSun" w:hAnsi="Times New Roman" w:cs="Times New Roman"/>
          <w:sz w:val="24"/>
          <w:lang w:val="kk-KZ"/>
        </w:rPr>
        <w:t xml:space="preserve">Настоящий стандарт идентичен международному стандарту </w:t>
      </w:r>
      <w:r w:rsidR="001C066D" w:rsidRPr="00630CB4">
        <w:rPr>
          <w:rFonts w:ascii="Times New Roman" w:eastAsia="SimSun" w:hAnsi="Times New Roman" w:cs="Times New Roman"/>
          <w:sz w:val="24"/>
          <w:lang w:val="kk-KZ"/>
        </w:rPr>
        <w:t>ISO 7</w:t>
      </w:r>
      <w:r w:rsidR="00630CB4">
        <w:rPr>
          <w:rFonts w:ascii="Times New Roman" w:eastAsia="SimSun" w:hAnsi="Times New Roman" w:cs="Times New Roman"/>
          <w:sz w:val="24"/>
          <w:lang w:val="kk-KZ"/>
        </w:rPr>
        <w:t>409-2018 Fertilizers. Marking.</w:t>
      </w:r>
      <w:r w:rsidR="001C066D" w:rsidRPr="00630CB4">
        <w:rPr>
          <w:rFonts w:ascii="Times New Roman" w:eastAsia="SimSun" w:hAnsi="Times New Roman" w:cs="Times New Roman"/>
          <w:sz w:val="24"/>
          <w:lang w:val="kk-KZ"/>
        </w:rPr>
        <w:t xml:space="preserve"> Presentation and declarations</w:t>
      </w:r>
      <w:r w:rsidR="00C6492E" w:rsidRPr="00630CB4">
        <w:rPr>
          <w:rFonts w:ascii="Times New Roman" w:eastAsia="SimSun" w:hAnsi="Times New Roman" w:cs="Times New Roman"/>
          <w:sz w:val="24"/>
          <w:lang w:val="kk-KZ"/>
        </w:rPr>
        <w:t xml:space="preserve"> </w:t>
      </w:r>
      <w:r w:rsidRPr="00630CB4">
        <w:rPr>
          <w:rFonts w:ascii="Times New Roman" w:eastAsia="SimSun" w:hAnsi="Times New Roman" w:cs="Times New Roman"/>
          <w:sz w:val="24"/>
          <w:lang w:val="kk-KZ"/>
        </w:rPr>
        <w:t>(</w:t>
      </w:r>
      <w:r w:rsidR="001C066D" w:rsidRPr="00630CB4">
        <w:rPr>
          <w:rFonts w:ascii="Times New Roman" w:eastAsia="SimSun" w:hAnsi="Times New Roman" w:cs="Times New Roman"/>
          <w:sz w:val="24"/>
          <w:lang w:val="kk-KZ"/>
        </w:rPr>
        <w:t>Удобрения. Маркировка. Представление и оформление</w:t>
      </w:r>
      <w:r w:rsidR="00630CB4">
        <w:rPr>
          <w:rFonts w:ascii="Times New Roman" w:eastAsia="SimSun" w:hAnsi="Times New Roman" w:cs="Times New Roman"/>
          <w:sz w:val="24"/>
          <w:lang w:val="kk-KZ"/>
        </w:rPr>
        <w:t>)</w:t>
      </w:r>
    </w:p>
    <w:p w14:paraId="0F522E2B" w14:textId="4185EDC7" w:rsidR="0062351C" w:rsidRPr="00630CB4" w:rsidRDefault="0062351C" w:rsidP="0062351C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lang w:val="kk-KZ"/>
        </w:rPr>
      </w:pPr>
      <w:r w:rsidRPr="00630CB4">
        <w:rPr>
          <w:rFonts w:ascii="Times New Roman" w:eastAsia="SimSun" w:hAnsi="Times New Roman" w:cs="Times New Roman"/>
          <w:sz w:val="24"/>
        </w:rPr>
        <w:t xml:space="preserve">Международный стандарт </w:t>
      </w:r>
      <w:r w:rsidRPr="00630CB4">
        <w:rPr>
          <w:rFonts w:ascii="Times New Roman" w:eastAsia="SimSun" w:hAnsi="Times New Roman" w:cs="Times New Roman"/>
          <w:sz w:val="24"/>
          <w:lang w:val="en-US"/>
        </w:rPr>
        <w:t>ISO</w:t>
      </w:r>
      <w:r w:rsidRPr="00630CB4">
        <w:rPr>
          <w:rFonts w:ascii="Times New Roman" w:eastAsia="SimSun" w:hAnsi="Times New Roman" w:cs="Times New Roman"/>
          <w:sz w:val="24"/>
        </w:rPr>
        <w:t xml:space="preserve"> </w:t>
      </w:r>
      <w:r w:rsidR="001C066D" w:rsidRPr="00630CB4">
        <w:rPr>
          <w:rFonts w:ascii="Times New Roman" w:eastAsia="SimSun" w:hAnsi="Times New Roman" w:cs="Times New Roman"/>
          <w:sz w:val="24"/>
          <w:lang w:val="kk-KZ"/>
        </w:rPr>
        <w:t>7409-2018</w:t>
      </w:r>
      <w:r w:rsidRPr="00630CB4">
        <w:rPr>
          <w:rFonts w:ascii="Times New Roman" w:eastAsia="SimSun" w:hAnsi="Times New Roman" w:cs="Times New Roman"/>
          <w:sz w:val="24"/>
        </w:rPr>
        <w:t xml:space="preserve"> </w:t>
      </w:r>
      <w:r w:rsidRPr="00630CB4">
        <w:rPr>
          <w:rFonts w:ascii="Times New Roman" w:eastAsia="SimSun" w:hAnsi="Times New Roman" w:cs="Times New Roman"/>
          <w:sz w:val="24"/>
          <w:lang w:val="kk-KZ"/>
        </w:rPr>
        <w:t xml:space="preserve">разработан </w:t>
      </w:r>
      <w:r w:rsidR="001C066D" w:rsidRPr="00630CB4">
        <w:rPr>
          <w:rFonts w:ascii="Times New Roman" w:eastAsia="SimSun" w:hAnsi="Times New Roman" w:cs="Times New Roman"/>
          <w:sz w:val="24"/>
          <w:lang w:val="kk-KZ"/>
        </w:rPr>
        <w:t>Техническим комитетом ISO/TC 134 «</w:t>
      </w:r>
      <w:r w:rsidR="00630CB4">
        <w:rPr>
          <w:rFonts w:ascii="Times New Roman" w:eastAsia="SimSun" w:hAnsi="Times New Roman" w:cs="Times New Roman"/>
          <w:sz w:val="24"/>
          <w:lang w:val="kk-KZ"/>
        </w:rPr>
        <w:t>Удобрения и кондиционеры почвы»</w:t>
      </w:r>
    </w:p>
    <w:p w14:paraId="5EC1E955" w14:textId="77777777" w:rsidR="0062351C" w:rsidRPr="00630CB4" w:rsidRDefault="0062351C" w:rsidP="0062351C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lang w:val="kk-KZ"/>
        </w:rPr>
      </w:pPr>
      <w:r w:rsidRPr="00630CB4">
        <w:rPr>
          <w:rFonts w:ascii="Times New Roman" w:eastAsia="SimSun" w:hAnsi="Times New Roman" w:cs="Times New Roman"/>
          <w:sz w:val="24"/>
          <w:lang w:val="kk-KZ"/>
        </w:rPr>
        <w:t>Перевод с английского языка (en)</w:t>
      </w:r>
    </w:p>
    <w:p w14:paraId="5021472E" w14:textId="77777777" w:rsidR="0062351C" w:rsidRPr="00630CB4" w:rsidRDefault="0062351C" w:rsidP="0062351C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lang w:val="kk-KZ"/>
        </w:rPr>
      </w:pPr>
      <w:r w:rsidRPr="00630CB4">
        <w:rPr>
          <w:rFonts w:ascii="Times New Roman" w:eastAsia="SimSun" w:hAnsi="Times New Roman" w:cs="Times New Roman"/>
          <w:sz w:val="24"/>
          <w:lang w:val="kk-KZ"/>
        </w:rPr>
        <w:t>Официальный экземпляр международного стандарта, на основе которого разработан настоящий стандарт имеется в Едином государственном фонде нормативных технических документов</w:t>
      </w:r>
    </w:p>
    <w:p w14:paraId="27B49FBB" w14:textId="77777777" w:rsidR="0062351C" w:rsidRPr="00630CB4" w:rsidRDefault="0062351C" w:rsidP="0062351C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</w:rPr>
      </w:pPr>
      <w:r w:rsidRPr="00630CB4">
        <w:rPr>
          <w:rFonts w:ascii="Times New Roman" w:eastAsia="SimSun" w:hAnsi="Times New Roman" w:cs="Times New Roman"/>
          <w:sz w:val="24"/>
          <w:lang w:val="kk-KZ"/>
        </w:rPr>
        <w:t>Степень соответствия – идентичная (IDT)</w:t>
      </w:r>
    </w:p>
    <w:p w14:paraId="5760919D" w14:textId="77777777" w:rsidR="0062351C" w:rsidRPr="00630CB4" w:rsidRDefault="0062351C" w:rsidP="0062351C">
      <w:pPr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</w:rPr>
      </w:pPr>
    </w:p>
    <w:p w14:paraId="2EBF1538" w14:textId="77777777" w:rsidR="0062351C" w:rsidRPr="00630CB4" w:rsidRDefault="0062351C" w:rsidP="0062351C">
      <w:pPr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lang w:val="kk-KZ"/>
        </w:rPr>
      </w:pPr>
      <w:r w:rsidRPr="00630CB4">
        <w:rPr>
          <w:rFonts w:ascii="Times New Roman" w:eastAsia="SimSun" w:hAnsi="Times New Roman" w:cs="Times New Roman"/>
          <w:b/>
          <w:bCs/>
          <w:sz w:val="24"/>
        </w:rPr>
        <w:t xml:space="preserve">4 ВВЕДЕН </w:t>
      </w:r>
      <w:bookmarkEnd w:id="0"/>
      <w:r w:rsidRPr="00630CB4">
        <w:rPr>
          <w:rFonts w:ascii="Times New Roman" w:eastAsia="SimSun" w:hAnsi="Times New Roman" w:cs="Times New Roman"/>
          <w:b/>
          <w:bCs/>
          <w:sz w:val="24"/>
          <w:lang w:val="kk-KZ"/>
        </w:rPr>
        <w:t>ВПЕРВЫЕ</w:t>
      </w:r>
    </w:p>
    <w:p w14:paraId="739DCF5F" w14:textId="77777777" w:rsidR="0062351C" w:rsidRPr="00630CB4" w:rsidRDefault="0062351C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71D7D2AA" w14:textId="77777777" w:rsidR="00C6492E" w:rsidRPr="00630CB4" w:rsidRDefault="00C6492E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151280F2" w14:textId="77777777" w:rsidR="00C6492E" w:rsidRPr="00630CB4" w:rsidRDefault="00C6492E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2EEA2284" w14:textId="77777777" w:rsidR="001C066D" w:rsidRPr="00630CB4" w:rsidRDefault="001C066D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673AF5B9" w14:textId="77777777" w:rsidR="001C066D" w:rsidRPr="00630CB4" w:rsidRDefault="001C066D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73DE1146" w14:textId="77777777" w:rsidR="00C6492E" w:rsidRPr="00630CB4" w:rsidRDefault="00C6492E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4"/>
          <w:highlight w:val="yellow"/>
          <w:lang w:val="kk-KZ"/>
        </w:rPr>
      </w:pPr>
    </w:p>
    <w:p w14:paraId="08295B0A" w14:textId="77777777" w:rsidR="0062351C" w:rsidRPr="00630CB4" w:rsidRDefault="0062351C" w:rsidP="0062351C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i/>
          <w:sz w:val="24"/>
          <w:lang w:val="kk-KZ"/>
        </w:rPr>
      </w:pPr>
      <w:r w:rsidRPr="00630CB4">
        <w:rPr>
          <w:rFonts w:ascii="Times New Roman" w:eastAsia="SimSun" w:hAnsi="Times New Roman" w:cs="Times New Roman"/>
          <w:bCs/>
          <w:i/>
          <w:sz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-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</w:t>
      </w:r>
    </w:p>
    <w:p w14:paraId="359634EC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lang w:val="kk-KZ"/>
        </w:rPr>
      </w:pPr>
    </w:p>
    <w:p w14:paraId="5E79149B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66185419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14D72D3B" w14:textId="77777777" w:rsidR="00C6492E" w:rsidRPr="00630CB4" w:rsidRDefault="00C6492E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7472E7BB" w14:textId="77777777" w:rsidR="00C6492E" w:rsidRPr="00630CB4" w:rsidRDefault="00C6492E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2A664BA2" w14:textId="77777777" w:rsidR="00C6492E" w:rsidRPr="00630CB4" w:rsidRDefault="00C6492E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3F6FD6D6" w14:textId="77777777" w:rsidR="00C6492E" w:rsidRPr="00630CB4" w:rsidRDefault="00C6492E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5BF196E4" w14:textId="77777777" w:rsidR="001C066D" w:rsidRPr="00630CB4" w:rsidRDefault="001C066D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30C0E4E0" w14:textId="77777777" w:rsidR="00C6492E" w:rsidRPr="00630CB4" w:rsidRDefault="00C6492E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</w:rPr>
      </w:pPr>
    </w:p>
    <w:p w14:paraId="4E5F4276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lang w:val="kk-KZ"/>
        </w:rPr>
      </w:pPr>
    </w:p>
    <w:p w14:paraId="37857A9D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4"/>
          <w:lang w:val="kk-KZ"/>
        </w:rPr>
      </w:pPr>
    </w:p>
    <w:p w14:paraId="16BDB965" w14:textId="77777777" w:rsidR="0062351C" w:rsidRPr="00630CB4" w:rsidRDefault="0062351C" w:rsidP="00623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</w:rPr>
      </w:pPr>
      <w:r w:rsidRPr="00630CB4">
        <w:rPr>
          <w:rFonts w:ascii="Times New Roman" w:eastAsia="SimSun" w:hAnsi="Times New Roman" w:cs="Times New Roman"/>
          <w:sz w:val="24"/>
        </w:rPr>
        <w:t xml:space="preserve">Настоящий стандарт не может быть </w:t>
      </w:r>
      <w:r w:rsidRPr="00630CB4">
        <w:rPr>
          <w:rFonts w:ascii="Times New Roman" w:eastAsia="SimSun" w:hAnsi="Times New Roman" w:cs="Times New Roman"/>
          <w:sz w:val="24"/>
          <w:lang w:val="kk-KZ"/>
        </w:rPr>
        <w:t xml:space="preserve">полностью или частично воспроизведен, </w:t>
      </w:r>
      <w:r w:rsidRPr="00630CB4">
        <w:rPr>
          <w:rFonts w:ascii="Times New Roman" w:eastAsia="SimSun" w:hAnsi="Times New Roman" w:cs="Times New Roman"/>
          <w:sz w:val="24"/>
        </w:rPr>
        <w:t xml:space="preserve">тиражирован и распространен </w:t>
      </w:r>
      <w:r w:rsidRPr="00630CB4">
        <w:rPr>
          <w:rFonts w:ascii="Times New Roman" w:eastAsia="SimSun" w:hAnsi="Times New Roman" w:cs="Times New Roman"/>
          <w:sz w:val="24"/>
          <w:lang w:val="kk-KZ"/>
        </w:rPr>
        <w:t xml:space="preserve">в качестве официального издания </w:t>
      </w:r>
      <w:r w:rsidRPr="00630CB4">
        <w:rPr>
          <w:rFonts w:ascii="Times New Roman" w:eastAsia="SimSun" w:hAnsi="Times New Roman" w:cs="Times New Roman"/>
          <w:sz w:val="24"/>
        </w:rPr>
        <w:t xml:space="preserve">без разрешения Комитета технического регулирования и метрологии Министерства </w:t>
      </w:r>
      <w:r w:rsidRPr="00630CB4">
        <w:rPr>
          <w:rFonts w:ascii="Times New Roman" w:eastAsia="SimSun" w:hAnsi="Times New Roman" w:cs="Times New Roman"/>
          <w:sz w:val="24"/>
          <w:lang w:val="kk-KZ"/>
        </w:rPr>
        <w:t xml:space="preserve">торговли и интеграции </w:t>
      </w:r>
      <w:r w:rsidRPr="00630CB4">
        <w:rPr>
          <w:rFonts w:ascii="Times New Roman" w:eastAsia="SimSun" w:hAnsi="Times New Roman" w:cs="Times New Roman"/>
          <w:sz w:val="24"/>
        </w:rPr>
        <w:t>Республики Казахстан</w:t>
      </w:r>
      <w:r w:rsidRPr="00630CB4">
        <w:rPr>
          <w:rFonts w:ascii="Times New Roman" w:eastAsia="SimSun" w:hAnsi="Times New Roman" w:cs="Times New Roman"/>
          <w:sz w:val="24"/>
          <w:lang w:val="kk-KZ"/>
        </w:rPr>
        <w:t>.</w:t>
      </w:r>
    </w:p>
    <w:p w14:paraId="0CE35B3D" w14:textId="77777777" w:rsidR="0062351C" w:rsidRDefault="0062351C" w:rsidP="0062351C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F26F669" w14:textId="77777777" w:rsidR="0002638E" w:rsidRDefault="0002638E" w:rsidP="0002638E">
      <w:pPr>
        <w:pBdr>
          <w:bottom w:val="single" w:sz="12" w:space="4" w:color="auto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lastRenderedPageBreak/>
        <w:t>НАЦИОНАЛЬНЫЙ СТАНДАРТ РЕСПУБЛИКИ КАЗАХСТАН</w:t>
      </w:r>
    </w:p>
    <w:p w14:paraId="44C802BF" w14:textId="77777777" w:rsidR="0002638E" w:rsidRPr="00AC073D" w:rsidRDefault="0002638E" w:rsidP="0002638E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061C76EC" w14:textId="77777777" w:rsidR="0051737A" w:rsidRPr="00630CB4" w:rsidRDefault="0051737A" w:rsidP="005173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Удобрения</w:t>
      </w:r>
    </w:p>
    <w:p w14:paraId="0D0AF6A2" w14:textId="77777777" w:rsidR="0051737A" w:rsidRPr="00630CB4" w:rsidRDefault="0051737A" w:rsidP="005173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</w:p>
    <w:p w14:paraId="78A44F7C" w14:textId="77777777" w:rsidR="0051737A" w:rsidRPr="00630CB4" w:rsidRDefault="0051737A" w:rsidP="005173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МАРКИРОВКА</w:t>
      </w:r>
    </w:p>
    <w:p w14:paraId="528A2F72" w14:textId="77777777" w:rsidR="0051737A" w:rsidRPr="00630CB4" w:rsidRDefault="0051737A" w:rsidP="005173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</w:rPr>
      </w:pPr>
    </w:p>
    <w:p w14:paraId="1A4B1BBB" w14:textId="77777777" w:rsidR="0051737A" w:rsidRPr="00630CB4" w:rsidRDefault="0051737A" w:rsidP="005173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sz w:val="24"/>
        </w:rPr>
      </w:pPr>
      <w:r w:rsidRPr="00630CB4">
        <w:rPr>
          <w:rFonts w:ascii="Times New Roman" w:eastAsia="SimSun" w:hAnsi="Times New Roman" w:cs="Times New Roman"/>
          <w:b/>
          <w:sz w:val="24"/>
        </w:rPr>
        <w:t>Представление и оформление</w:t>
      </w:r>
    </w:p>
    <w:p w14:paraId="3D82F978" w14:textId="77777777" w:rsidR="0002638E" w:rsidRDefault="0002638E" w:rsidP="0002638E">
      <w:pPr>
        <w:pBdr>
          <w:bottom w:val="single" w:sz="12" w:space="0" w:color="auto"/>
        </w:pBdr>
        <w:shd w:val="clear" w:color="auto" w:fill="FFFFFF"/>
        <w:tabs>
          <w:tab w:val="left" w:pos="4125"/>
        </w:tabs>
        <w:spacing w:after="0" w:line="240" w:lineRule="auto"/>
        <w:jc w:val="center"/>
        <w:rPr>
          <w:rFonts w:ascii="Times New Roman" w:eastAsia="SimSun" w:hAnsi="Times New Roman" w:cs="Times New Roman"/>
          <w:b/>
        </w:rPr>
      </w:pPr>
    </w:p>
    <w:p w14:paraId="64A93680" w14:textId="77777777" w:rsidR="0002638E" w:rsidRDefault="0002638E" w:rsidP="0002638E">
      <w:pPr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SimSu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Дата введения</w:t>
      </w:r>
      <w:r>
        <w:rPr>
          <w:rFonts w:ascii="Times New Roman" w:eastAsia="SimSun" w:hAnsi="Times New Roman" w:cs="Times New Roman"/>
          <w:b/>
          <w:sz w:val="24"/>
          <w:szCs w:val="24"/>
          <w:lang w:val="kk-KZ"/>
        </w:rPr>
        <w:t xml:space="preserve"> ____ -__-__</w:t>
      </w:r>
    </w:p>
    <w:p w14:paraId="44E41650" w14:textId="77777777" w:rsidR="00C6492E" w:rsidRDefault="00C6492E" w:rsidP="00C6492E">
      <w:pPr>
        <w:pStyle w:val="Style15"/>
        <w:widowControl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</w:p>
    <w:p w14:paraId="63F1BE60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Область применения</w:t>
      </w:r>
    </w:p>
    <w:p w14:paraId="4E739D50" w14:textId="77777777" w:rsidR="0051737A" w:rsidRPr="001C066D" w:rsidRDefault="0051737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215AD7" w14:textId="3C5493D0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настоящем </w:t>
      </w:r>
      <w:r w:rsidR="00517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стандарте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 порядок маркировки тары или этикеток для удобрений.</w:t>
      </w:r>
    </w:p>
    <w:p w14:paraId="36A6CE83" w14:textId="7B73A35E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</w:t>
      </w:r>
      <w:r w:rsidR="00517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применим ко всем удобрениям в контейнерах или насыпью.</w:t>
      </w:r>
    </w:p>
    <w:p w14:paraId="384D3A5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C46278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Нормативные ссылки</w:t>
      </w:r>
    </w:p>
    <w:p w14:paraId="1E4F451C" w14:textId="77777777" w:rsidR="0051737A" w:rsidRPr="001C066D" w:rsidRDefault="0051737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024BEA" w14:textId="15B5AE49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настоящем </w:t>
      </w:r>
      <w:r w:rsidR="00517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стандарте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нормативные ссылки</w:t>
      </w:r>
      <w:r w:rsidR="0051737A" w:rsidRPr="00517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737A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27444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73EDD9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Термины и определения</w:t>
      </w:r>
    </w:p>
    <w:p w14:paraId="75EBEE5F" w14:textId="77777777" w:rsidR="0051737A" w:rsidRPr="001C066D" w:rsidRDefault="0051737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78A0A7" w14:textId="0D4DF5E5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настоящем </w:t>
      </w:r>
      <w:r w:rsidR="00FF3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стандарте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3C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применяются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термины и определения.</w:t>
      </w:r>
    </w:p>
    <w:p w14:paraId="7724BA21" w14:textId="77777777" w:rsidR="0051737A" w:rsidRDefault="0051737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B82C90" w14:textId="4169C036" w:rsidR="001C066D" w:rsidRPr="00FF3C91" w:rsidRDefault="0051737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Примечание – </w:t>
      </w:r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ISO</w:t>
      </w:r>
      <w:r w:rsidR="001C066D"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и </w:t>
      </w:r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IEC</w:t>
      </w:r>
      <w:r w:rsidR="001C066D"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поддерживают терминологические базы данных для использования в стандартизации по следующим адресам:</w:t>
      </w:r>
    </w:p>
    <w:p w14:paraId="5A9280EE" w14:textId="5C4ABA71" w:rsidR="001C066D" w:rsidRPr="00FF3C91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— Платформа онлайн-просмотра ISO: д</w:t>
      </w:r>
      <w:r w:rsidR="00D3145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оступна по адресу </w:t>
      </w:r>
      <w:hyperlink r:id="rId10" w:history="1">
        <w:r w:rsidR="00D31451" w:rsidRPr="00876288">
          <w:rPr>
            <w:rStyle w:val="ae"/>
            <w:rFonts w:ascii="Times New Roman" w:eastAsia="Times New Roman" w:hAnsi="Times New Roman" w:cs="Times New Roman"/>
            <w:sz w:val="20"/>
            <w:szCs w:val="24"/>
            <w:lang w:eastAsia="ru-RU"/>
          </w:rPr>
          <w:t>https://www.iso.org/obp</w:t>
        </w:r>
      </w:hyperlink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.</w:t>
      </w:r>
      <w:r w:rsidR="00D3145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</w:p>
    <w:p w14:paraId="41690486" w14:textId="4AD3B5CC" w:rsidR="001C066D" w:rsidRPr="00FF3C91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— IEC </w:t>
      </w:r>
      <w:proofErr w:type="spellStart"/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Electroped</w:t>
      </w:r>
      <w:r w:rsidR="00D3145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ia</w:t>
      </w:r>
      <w:proofErr w:type="spellEnd"/>
      <w:r w:rsidR="00D3145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: доступно по адресу https://</w:t>
      </w:r>
      <w:hyperlink r:id="rId11" w:history="1">
        <w:r w:rsidRPr="00FF3C91">
          <w:rPr>
            <w:rStyle w:val="ae"/>
            <w:rFonts w:ascii="Times New Roman" w:eastAsia="Times New Roman" w:hAnsi="Times New Roman" w:cs="Times New Roman"/>
            <w:sz w:val="20"/>
            <w:szCs w:val="24"/>
            <w:lang w:eastAsia="ru-RU"/>
          </w:rPr>
          <w:t>www.electropedia.org/</w:t>
        </w:r>
      </w:hyperlink>
      <w:r w:rsidRPr="00FF3C9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.</w:t>
      </w:r>
    </w:p>
    <w:p w14:paraId="74DF6F4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BC0401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Принцип</w:t>
      </w:r>
    </w:p>
    <w:p w14:paraId="6EAB134D" w14:textId="77777777" w:rsidR="009C79AF" w:rsidRPr="001C066D" w:rsidRDefault="009C79AF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F269B6" w14:textId="3D64A205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размера этикетки, положения объявлений и размера символов (букв и цифр), чтобы пользователь мог идентифицировать удобрение и определить его характеристики. </w:t>
      </w:r>
      <w:r w:rsidR="009C7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детали будут различаться в зависимости от того, вмещает ли контейнер:</w:t>
      </w:r>
    </w:p>
    <w:p w14:paraId="43CE52A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более 25 кг (или 25 л) удобрений,</w:t>
      </w:r>
    </w:p>
    <w:p w14:paraId="5D46450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 5 кг до 25 кг (или от 5 л до 25 л) удобрений,</w:t>
      </w:r>
    </w:p>
    <w:p w14:paraId="6BD2443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менее 5 кг (или 5 л) удобрений, или</w:t>
      </w:r>
    </w:p>
    <w:p w14:paraId="7C90517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сыпучие удобрения.</w:t>
      </w:r>
    </w:p>
    <w:p w14:paraId="4793225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маркировки и этикеток приведены на рисунках А.1, С.1 и Е.1.</w:t>
      </w:r>
    </w:p>
    <w:p w14:paraId="58A862A5" w14:textId="77777777" w:rsidR="009C79AF" w:rsidRDefault="009C79AF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986BA4" w14:textId="19627E9A" w:rsidR="001C066D" w:rsidRPr="009C79AF" w:rsidRDefault="009C79AF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9C79AF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Примечание </w:t>
      </w:r>
      <w:r w:rsidR="001C066D" w:rsidRPr="009C79AF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— Тонные мешки обычно рассматривают как сыпучие удобрения.</w:t>
      </w:r>
    </w:p>
    <w:p w14:paraId="5C667A3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6AC7AC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Общие требования</w:t>
      </w:r>
    </w:p>
    <w:p w14:paraId="729F9FDA" w14:textId="77777777" w:rsidR="009C79AF" w:rsidRPr="001C066D" w:rsidRDefault="009C79AF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7B06D3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 Оформления должны быть разборчивыми и несмываемыми, на однородном контрастном фоне.</w:t>
      </w:r>
    </w:p>
    <w:p w14:paraId="4BC1915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 Любые оформления на маркировке должны быть правдивыми, точными и предельно ясными.</w:t>
      </w:r>
    </w:p>
    <w:p w14:paraId="5BF265E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 На упаковке или этикетке продукта не должны содержаться ложные, вводящие в заблуждение, преувеличенные, неправдивые или вводящие в заблуждение заявления.</w:t>
      </w:r>
    </w:p>
    <w:p w14:paraId="7D3CA6A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5.4 Самые маленькие буквы, используемые в оформлении или маркировке, должны быть четкими, понятными и читаемыми.</w:t>
      </w:r>
    </w:p>
    <w:p w14:paraId="1AD192E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FCAFA8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Виды маркировки</w:t>
      </w:r>
    </w:p>
    <w:p w14:paraId="450475E3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EBABC8" w14:textId="2C202DC4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Маркировка может иметь форму маркировки упаковки, документов обеспечения качества, этикеток, электронных этикеток и т. д. Информацию можно добавлять на пакеты путем печати, этикеток, наклеек и т. д. Использование электронных этикеток, </w:t>
      </w:r>
      <w:r w:rsidR="00DC3F15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двумерных (2D) коды, приветствуется. Электронные этикетки должны быть разборчивыми и заметными на отдельном участке основной панели дисплея и должны включать, как минимум, информацию, относящуюся к маркировке упаковки.</w:t>
      </w:r>
    </w:p>
    <w:p w14:paraId="1829D2E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8D9B94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Предварительно маркированные контейнеры</w:t>
      </w:r>
    </w:p>
    <w:p w14:paraId="69887C03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962933" w14:textId="47C210FE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7.1 Контейнеры, вмещающие б</w:t>
      </w:r>
      <w:r w:rsidR="00D31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олее 25 кг (или 25 л) удобрений</w:t>
      </w:r>
    </w:p>
    <w:p w14:paraId="09E4C553" w14:textId="77777777" w:rsidR="00630CB4" w:rsidRDefault="00630CB4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B7585A" w14:textId="77777777" w:rsidR="001C066D" w:rsidRPr="00630CB4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0C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7.1.1 Маркировка технических деталей</w:t>
      </w:r>
    </w:p>
    <w:p w14:paraId="01C551D6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Расположение: Прямоугольное пространство для маркировки должно быть расположено в центре одной из основных сторон контейнера/этикетки. Края пространства должны быть параллельны краям контейнера.</w:t>
      </w:r>
    </w:p>
    <w:p w14:paraId="09E129C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Размер: Края должны составлять не менее 65 % длины контейнера. Общая площадь маркировки должна составлять не менее 10 % выбранной грани.</w:t>
      </w:r>
    </w:p>
    <w:p w14:paraId="1E0B8EA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на этикетке: Техническая информация на этикетке на контейнере должна быть легко читаемой. Любое изображение, бренд или логотип, используемые в маркировке, не должны препятствовать быстрой идентификации текстовых сообщений. Объявления должны быть отмечены в указанной области.</w:t>
      </w:r>
    </w:p>
    <w:p w14:paraId="3C6BAC31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также маркировать тип и сорт на боковых сторонах или на складках нежестких контейнеров.</w:t>
      </w:r>
    </w:p>
    <w:p w14:paraId="340A67B1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B9AC1B" w14:textId="5FD05846" w:rsidR="001C066D" w:rsidRP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Примечание –</w:t>
      </w:r>
      <w:r w:rsidR="001C066D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На лицевой стороне контейнера часто имеется торговая марка или логотип.</w:t>
      </w:r>
    </w:p>
    <w:p w14:paraId="330C50F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89EBD0" w14:textId="77777777" w:rsidR="001C066D" w:rsidRPr="00630CB4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0C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7.1.2 Общие указания по размеру символов</w:t>
      </w:r>
    </w:p>
    <w:p w14:paraId="1828889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использоваться символы трех размеров в зависимости от площади места для маркировки (7.1.1), чтобы информация могла быть четко изложена. Эти три размера должны иметь соотношение X/Y/Z, которое может изменяться только в пределах, указанных в таблице 1.</w:t>
      </w:r>
    </w:p>
    <w:p w14:paraId="660CF6C6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строчных символов определяется высотой букв без черточки вниз (например, е, о, и, н).</w:t>
      </w:r>
    </w:p>
    <w:p w14:paraId="1A63F5AE" w14:textId="44014B40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Высота символов верхнего регистра должна </w:t>
      </w:r>
      <w:r w:rsidR="00DC3F15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типографский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соответствовать высоте символов нижнего регистра.</w:t>
      </w:r>
    </w:p>
    <w:p w14:paraId="07D4CF55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22AF6C" w14:textId="77777777" w:rsidR="001C066D" w:rsidRDefault="001C066D" w:rsidP="00630CB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1 — Соотношение трех размеров символов</w:t>
      </w:r>
    </w:p>
    <w:p w14:paraId="00B0B9C2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45"/>
        <w:gridCol w:w="3134"/>
        <w:gridCol w:w="3155"/>
      </w:tblGrid>
      <w:tr w:rsidR="001C066D" w:rsidRPr="00D31451" w14:paraId="22627B24" w14:textId="77777777" w:rsidTr="00630CB4">
        <w:trPr>
          <w:trHeight w:hRule="exact" w:val="568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FB076E8" w14:textId="77777777" w:rsidR="001C066D" w:rsidRPr="00630CB4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C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самых маленьких букв</w:t>
            </w:r>
          </w:p>
        </w:tc>
        <w:tc>
          <w:tcPr>
            <w:tcW w:w="3333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FCE96B8" w14:textId="77777777" w:rsidR="001C066D" w:rsidRPr="00630CB4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C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Соотношение размеров:</w:t>
            </w:r>
          </w:p>
          <w:p w14:paraId="1378F52D" w14:textId="77777777" w:rsidR="001C066D" w:rsidRPr="00630CB4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маленький (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средний (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большой (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</w:t>
            </w:r>
            <w:r w:rsidRPr="0063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C066D" w:rsidRPr="00D31451" w14:paraId="3A8453EB" w14:textId="77777777" w:rsidTr="00630CB4">
        <w:trPr>
          <w:trHeight w:hRule="exact" w:val="538"/>
        </w:trPr>
        <w:tc>
          <w:tcPr>
            <w:tcW w:w="166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1AEBF8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166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DB6568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Минимальное соотношение</w:t>
            </w:r>
          </w:p>
        </w:tc>
        <w:tc>
          <w:tcPr>
            <w:tcW w:w="167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CE183A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соотношение</w:t>
            </w:r>
          </w:p>
        </w:tc>
      </w:tr>
      <w:tr w:rsidR="001C066D" w:rsidRPr="00D31451" w14:paraId="2779B230" w14:textId="77777777" w:rsidTr="00DC3F15">
        <w:trPr>
          <w:trHeight w:hRule="exact" w:val="299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9438F7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≤ 9</w:t>
            </w:r>
          </w:p>
        </w:tc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59FFFF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1/2/4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BEB02E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1/3/9</w:t>
            </w:r>
          </w:p>
        </w:tc>
      </w:tr>
      <w:tr w:rsidR="001C066D" w:rsidRPr="00D31451" w14:paraId="1FD9471A" w14:textId="77777777" w:rsidTr="00DC3F15">
        <w:trPr>
          <w:trHeight w:hRule="exact" w:val="298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B59297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shd w:val="clear" w:color="auto" w:fill="80FFFF"/>
                <w14:ligatures w14:val="standardContextual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&gt; 9</w:t>
            </w:r>
          </w:p>
        </w:tc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C55259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1/1,5/3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F4C93F" w14:textId="77777777" w:rsidR="001C066D" w:rsidRPr="00D31451" w:rsidRDefault="001C06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51">
              <w:rPr>
                <w:rFonts w:ascii="Times New Roman" w:hAnsi="Times New Roman" w:cs="Times New Roman"/>
                <w:sz w:val="24"/>
                <w:szCs w:val="24"/>
              </w:rPr>
              <w:t>1/2,5/7</w:t>
            </w:r>
          </w:p>
        </w:tc>
      </w:tr>
    </w:tbl>
    <w:p w14:paraId="16D30359" w14:textId="77777777" w:rsid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89771A" w14:textId="77777777" w:rsidR="001C066D" w:rsidRPr="00630CB4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0C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7.1.3 Размеры символов оформления</w:t>
      </w:r>
    </w:p>
    <w:p w14:paraId="4DAB054C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Оформления печатаются знаками, соответствующими размерам шрифтов, указанным в таблице 2.</w:t>
      </w:r>
    </w:p>
    <w:p w14:paraId="28616B56" w14:textId="77777777" w:rsidR="00630CB4" w:rsidRPr="001C066D" w:rsidRDefault="00630CB4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C682DD" w14:textId="36F23F02" w:rsidR="001C066D" w:rsidRDefault="001C066D" w:rsidP="00630CB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2 — Размер символов оформления</w:t>
      </w:r>
    </w:p>
    <w:p w14:paraId="383425D4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2"/>
        <w:gridCol w:w="3903"/>
        <w:gridCol w:w="1314"/>
        <w:gridCol w:w="1175"/>
        <w:gridCol w:w="1380"/>
      </w:tblGrid>
      <w:tr w:rsidR="001C066D" w:rsidRPr="001C066D" w14:paraId="61DFE845" w14:textId="77777777" w:rsidTr="00630CB4">
        <w:trPr>
          <w:trHeight w:hRule="exact" w:val="364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hideMark/>
          </w:tcPr>
          <w:p w14:paraId="6597089D" w14:textId="047D39E3" w:rsidR="001C066D" w:rsidRPr="00630CB4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630C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  <w:t>Оформление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E324EF1" w14:textId="77777777" w:rsidR="001C066D" w:rsidRPr="00630CB4" w:rsidRDefault="001C066D">
            <w:pPr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630CB4"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B0B6093" w14:textId="77777777" w:rsidR="001C066D" w:rsidRPr="00630CB4" w:rsidRDefault="001C066D">
            <w:pPr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630CB4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средний</w:t>
            </w:r>
          </w:p>
        </w:tc>
        <w:tc>
          <w:tcPr>
            <w:tcW w:w="73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E84A5F8" w14:textId="77777777" w:rsidR="001C066D" w:rsidRPr="00630CB4" w:rsidRDefault="001C066D">
            <w:pPr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630CB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большой</w:t>
            </w:r>
          </w:p>
        </w:tc>
      </w:tr>
      <w:tr w:rsidR="001C066D" w:rsidRPr="001C066D" w14:paraId="4F810F14" w14:textId="77777777" w:rsidTr="00630CB4">
        <w:trPr>
          <w:trHeight w:hRule="exact" w:val="302"/>
        </w:trPr>
        <w:tc>
          <w:tcPr>
            <w:tcW w:w="2936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DE7C5A" w14:textId="6E0688C9" w:rsidR="001C066D" w:rsidRPr="00D31451" w:rsidRDefault="00D3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«Удобрение»</w:t>
            </w:r>
          </w:p>
        </w:tc>
        <w:tc>
          <w:tcPr>
            <w:tcW w:w="701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556802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627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83CA01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E94175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7CFFDBE6" w14:textId="77777777" w:rsidTr="00DC3F15">
        <w:trPr>
          <w:trHeight w:hRule="exact" w:val="302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52C497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Тип и класс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0BDE02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550C2E6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51D90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</w:tr>
      <w:tr w:rsidR="001C066D" w:rsidRPr="001C066D" w14:paraId="35B671F2" w14:textId="77777777" w:rsidTr="00DC3F15">
        <w:trPr>
          <w:trHeight w:hRule="exact" w:val="302"/>
        </w:trPr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A3F824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Состав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3738B5D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Содержание питательных веществ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B66C97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B70B5C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FB1DE3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1427E8BB" w14:textId="77777777" w:rsidTr="00DC3F15">
        <w:trPr>
          <w:trHeight w:hRule="exact" w:val="307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3E1AA5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090FB96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Форма(ы) и/или раствор(и)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10ACE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C67DE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8D9BCA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6AFA64CE" w14:textId="77777777" w:rsidTr="00DC3F15">
        <w:trPr>
          <w:trHeight w:hRule="exact" w:val="302"/>
        </w:trPr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A180408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5F864A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Распределение размеров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AFA77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B941B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1C266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66D833F4" w14:textId="77777777" w:rsidTr="00DC3F15">
        <w:trPr>
          <w:trHeight w:hRule="exact" w:val="302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2FA2AF3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Период высвобождения питательных веществ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4E665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4B9356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429EF1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71515378" w14:textId="77777777" w:rsidTr="00DC3F15">
        <w:trPr>
          <w:trHeight w:hRule="exact" w:val="302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F4DFE85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Масса или объем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29F6DA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EFEE6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9A8E49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</w:tr>
      <w:tr w:rsidR="001C066D" w:rsidRPr="001C066D" w14:paraId="44E7266A" w14:textId="77777777" w:rsidTr="00D31451">
        <w:trPr>
          <w:trHeight w:hRule="exact" w:val="577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7FC1156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Имя и адрес лица или организации, ответственных за маркировку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31FC10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9FDA44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851E46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607EA36B" w14:textId="77777777" w:rsidTr="00DC3F15">
        <w:trPr>
          <w:trHeight w:hRule="exact" w:val="302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2B9992E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Инструкция по применению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367065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82C81B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437F7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0CB54A29" w14:textId="77777777" w:rsidTr="00DC3F15">
        <w:trPr>
          <w:trHeight w:hRule="exact" w:val="307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5024D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Предупреждения, связанные с безопасностью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A37986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79BC8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437A3D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0EEF59C3" w14:textId="77777777" w:rsidTr="00DC3F15">
        <w:trPr>
          <w:trHeight w:hRule="exact" w:val="307"/>
        </w:trPr>
        <w:tc>
          <w:tcPr>
            <w:tcW w:w="29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EAB73A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Другие требования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83E59E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0CA50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•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24EEF0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091FE50A" w14:textId="77777777" w:rsidTr="00D31451">
        <w:trPr>
          <w:trHeight w:val="3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5348E3" w14:textId="64821CA1" w:rsidR="001C066D" w:rsidRPr="00D31451" w:rsidRDefault="001C066D" w:rsidP="00D31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en-US"/>
              </w:rPr>
            </w:pPr>
            <w:proofErr w:type="gramStart"/>
            <w:r w:rsidRPr="00D31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val="en-US" w:eastAsia="ru-RU" w:bidi="en-US"/>
              </w:rPr>
              <w:t>a</w:t>
            </w:r>
            <w:r w:rsidR="00D31451" w:rsidRPr="00D31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 w:eastAsia="ru-RU" w:bidi="en-US"/>
              </w:rPr>
              <w:t>-</w:t>
            </w:r>
            <w:r w:rsidRPr="00D3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en-US"/>
              </w:rPr>
              <w:t>Применяется</w:t>
            </w:r>
            <w:proofErr w:type="gramEnd"/>
            <w:r w:rsidRPr="00D314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en-US"/>
              </w:rPr>
              <w:t xml:space="preserve"> только к удобрениям с медленным высвобождением и удобрениям с контролируемым высвобождением.</w:t>
            </w:r>
          </w:p>
        </w:tc>
      </w:tr>
    </w:tbl>
    <w:p w14:paraId="27A2696E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B36EA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59253329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7.2 Контейнеры вместимостью от 5 до 25 кг (или от 5 до 25 л) удобрений</w:t>
      </w:r>
    </w:p>
    <w:bookmarkEnd w:id="1"/>
    <w:p w14:paraId="439C19B5" w14:textId="77777777" w:rsid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A9311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соблюдаться все требования, указанные в 7.1.</w:t>
      </w:r>
    </w:p>
    <w:p w14:paraId="37CD4E8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4B08C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7.3 Контейнеры, вмещающие менее 5 кг (или 5 л) удобрений</w:t>
      </w:r>
    </w:p>
    <w:p w14:paraId="56931543" w14:textId="77777777" w:rsid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9BC14A" w14:textId="1B39C2D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размеры и форма контейнера позволяют, пространство для маркировки должно иметь минимальный размер </w:t>
      </w:r>
      <w:r w:rsidR="00DC3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</w:t>
      </w:r>
      <w:r w:rsidR="00DC3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×</w:t>
      </w:r>
      <w:r w:rsidR="00DC3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="00DC3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мм. Все остальные требования, указанные в 7.1, должны соблюдаться, за исключением соотношений минимального и максимального размеров, указанных в 7.1.2, которые должны быть аппроксимированы.</w:t>
      </w:r>
    </w:p>
    <w:p w14:paraId="7152D9F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7FFD3F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Насыпные удобрения</w:t>
      </w:r>
    </w:p>
    <w:p w14:paraId="11F46609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2315C1" w14:textId="6E9C10BA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Маркировка может иметь форму самоклеящихся или аналогичных этикет</w:t>
      </w:r>
      <w:r w:rsidR="00DC3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ок, прикрепляемых этикеток и т.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соответствующего размера. Требования, указанные в </w:t>
      </w:r>
      <w:r w:rsidR="00D3145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разделе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7, должны соблюдаться.</w:t>
      </w:r>
    </w:p>
    <w:p w14:paraId="04066BF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6907A7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Примеры оформлений</w:t>
      </w:r>
    </w:p>
    <w:p w14:paraId="68E880BA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573D2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 Следующие оформления являются примерами того, что может быть указано на контейнерах или этикетках, и даны в справочных целях:</w:t>
      </w:r>
    </w:p>
    <w:p w14:paraId="12D0DBF4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«УДОБРЕНИЯ» (9.2)</w:t>
      </w:r>
    </w:p>
    <w:p w14:paraId="7192E59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тип и марка удобрения (9.3)</w:t>
      </w:r>
    </w:p>
    <w:p w14:paraId="2B7FF7A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состав (9.4)</w:t>
      </w:r>
    </w:p>
    <w:p w14:paraId="674BA07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масса или объем нетто (9.5)</w:t>
      </w:r>
    </w:p>
    <w:p w14:paraId="5B590D24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–– имя и адрес лица или организации, ответственных за маркировку (9.6)</w:t>
      </w:r>
    </w:p>
    <w:p w14:paraId="0259F23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инструкции по применению (9.7)</w:t>
      </w:r>
    </w:p>
    <w:p w14:paraId="4FAE4DD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–– предупреждающие оформления, относящиеся к безопасности (9.8)</w:t>
      </w:r>
    </w:p>
    <w:p w14:paraId="6CEE43B2" w14:textId="3D7054A7" w:rsidR="001C066D" w:rsidRPr="001C066D" w:rsidRDefault="00630CB4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примеры см. п</w:t>
      </w:r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риложения A–E.</w:t>
      </w:r>
    </w:p>
    <w:p w14:paraId="4519CAE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9.2 Слово «УДОБРЕНИЕ» дополнено, при необходимости, любым нормативным уточнением.</w:t>
      </w:r>
    </w:p>
    <w:p w14:paraId="09890CF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 Вид и сорт удобрения и, при необходимости, его физическая форма (например, гранулированное).</w:t>
      </w:r>
    </w:p>
    <w:p w14:paraId="69C3BA98" w14:textId="77777777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Желательно, чтобы после названия удобрения содержалось упрощенное указание на содержание питательных веществ.</w:t>
      </w:r>
    </w:p>
    <w:p w14:paraId="3A9F3C8F" w14:textId="77777777" w:rsidR="00DC3F15" w:rsidRPr="001C066D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DA4904" w14:textId="20123149" w:rsidR="001C066D" w:rsidRP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ru-RU"/>
        </w:rPr>
        <w:t>Примеры</w:t>
      </w:r>
    </w:p>
    <w:p w14:paraId="152FD23B" w14:textId="74F979FC" w:rsidR="001C066D" w:rsidRP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1 </w:t>
      </w:r>
      <w:r w:rsidR="001C066D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NP</w:t>
      </w:r>
      <w:r w:rsidR="001C066D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удобрение 18–46</w:t>
      </w:r>
    </w:p>
    <w:p w14:paraId="66A0E89D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NPK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удобрение 12–15–18</w:t>
      </w:r>
    </w:p>
    <w:p w14:paraId="4608BE4E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В сложном удобрении, содержащем только два элемента N, P и K, отсутствие третьего элемента может обозначаться нулем.</w:t>
      </w:r>
    </w:p>
    <w:p w14:paraId="4918D17A" w14:textId="214C00A8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2</w:t>
      </w:r>
      <w:r w:rsidR="00DC3F15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NK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удобрение 14–0–40</w:t>
      </w:r>
    </w:p>
    <w:p w14:paraId="582921F7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ru-RU"/>
        </w:rPr>
        <w:t>NP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удобрение 18–46–0</w:t>
      </w:r>
    </w:p>
    <w:p w14:paraId="3D08E91B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Если желательно указать обычное название удобрения, которое отличается от обычного названия, оно должно быть указано на лицевой стороне контейнера или на этикетке там, где имеются заявления, описанные в 9.2–9.8. [Лицевой стороной считается лицевая сторона тары/этикетки с маркой или логотипом (ключевой информацией).]</w:t>
      </w:r>
    </w:p>
    <w:p w14:paraId="4970324C" w14:textId="02EAB7EA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3</w:t>
      </w:r>
      <w:r w:rsidR="00DC3F15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Фосфат аммония 18–46 (обычное название — NP-удобрение 18–46)</w:t>
      </w:r>
    </w:p>
    <w:p w14:paraId="019E34FF" w14:textId="77777777" w:rsid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4657C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9.4 Состав удобрения, т.е.</w:t>
      </w:r>
    </w:p>
    <w:p w14:paraId="55A2B37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содержание(я) питательных веществ;</w:t>
      </w:r>
    </w:p>
    <w:p w14:paraId="5DCC3A17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форма(ы) и/или растворимость(и);</w:t>
      </w:r>
    </w:p>
    <w:p w14:paraId="7EDD7E56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тонкость помола, если необходимо.</w:t>
      </w:r>
    </w:p>
    <w:p w14:paraId="12449E5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касается выражения формы(й) и растворимости(й), следует соблюдать следующие правила.</w:t>
      </w:r>
    </w:p>
    <w:p w14:paraId="6D7BDF4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Если элемент встречается только в одной форме или растворимости, что составляет все его декларируемое содержание, то его форма и растворимость должны быть указаны после содержания.</w:t>
      </w:r>
    </w:p>
    <w:p w14:paraId="4432696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63DBD4" w14:textId="035E2A98" w:rsidR="00DC3F15" w:rsidRPr="00DC3F15" w:rsidRDefault="00DC3F1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ru-RU"/>
        </w:rPr>
        <w:t>Примеры</w:t>
      </w:r>
    </w:p>
    <w:p w14:paraId="70251019" w14:textId="016E0F01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1</w:t>
      </w:r>
      <w:r w:rsidR="00DC3F15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15 % аммиачного азота (N)</w:t>
      </w:r>
    </w:p>
    <w:p w14:paraId="58E7888A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Аммиачный азот (N) – 15 %</w:t>
      </w:r>
    </w:p>
    <w:p w14:paraId="456E00E8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15 % N аммиачный азот</w:t>
      </w:r>
    </w:p>
    <w:p w14:paraId="74674149" w14:textId="7D131CE6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2</w:t>
      </w:r>
      <w:r w:rsidR="00DC3F15"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40 % </w:t>
      </w:r>
      <w:proofErr w:type="spellStart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пятиокиси</w:t>
      </w:r>
      <w:proofErr w:type="spellEnd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фосфора (P2O5), растворимой в нейтральном цитрате аммония.</w:t>
      </w:r>
    </w:p>
    <w:p w14:paraId="38408960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proofErr w:type="spellStart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Пятиокись</w:t>
      </w:r>
      <w:proofErr w:type="spellEnd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фосфора (P2O5), растворимая в нейтральном цитрате аммония = 40 %.</w:t>
      </w:r>
    </w:p>
    <w:p w14:paraId="1EE30B75" w14:textId="77777777" w:rsidR="001C066D" w:rsidRPr="00DC3F1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40 % </w:t>
      </w:r>
      <w:proofErr w:type="spellStart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пятиокись</w:t>
      </w:r>
      <w:proofErr w:type="spellEnd"/>
      <w:r w:rsidRPr="00DC3F1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фосфора P2O5, растворимая в нейтральном цитрате аммония.</w:t>
      </w:r>
    </w:p>
    <w:p w14:paraId="073B4A5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9FC65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Если элемент присутствует в нескольких формах или растворимости, каждое значение должно быть указано в графе «заявленное значение» более мелкими буквами (см. 7.1.3).</w:t>
      </w:r>
    </w:p>
    <w:p w14:paraId="7488F68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16E957" w14:textId="63F263E8" w:rsidR="001C066D" w:rsidRPr="00CA2D05" w:rsidRDefault="00CA2D0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b/>
          <w:i/>
          <w:color w:val="000000"/>
          <w:sz w:val="20"/>
          <w:szCs w:val="24"/>
          <w:lang w:eastAsia="ru-RU"/>
        </w:rPr>
        <w:t>Пример</w:t>
      </w: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- </w:t>
      </w:r>
      <w:r w:rsidR="001C066D"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X % ОБЩЕЙ ОБЪЯВЛЕННОЙ СТОИМОСТИ, включая</w:t>
      </w:r>
    </w:p>
    <w:p w14:paraId="5A025711" w14:textId="77777777" w:rsidR="001C066D" w:rsidRPr="00CA2D0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(I) m растворимость 1 или форма 1</w:t>
      </w:r>
    </w:p>
    <w:p w14:paraId="26D30450" w14:textId="77777777" w:rsidR="001C066D" w:rsidRPr="00CA2D0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n растворимость 2 или форма 2</w:t>
      </w:r>
    </w:p>
    <w:p w14:paraId="08594270" w14:textId="77777777" w:rsidR="001C066D" w:rsidRPr="00CA2D0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или</w:t>
      </w:r>
    </w:p>
    <w:p w14:paraId="63568034" w14:textId="77777777" w:rsidR="001C066D" w:rsidRPr="00CA2D0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(II) м % растворимости 1 или формы 1</w:t>
      </w:r>
    </w:p>
    <w:p w14:paraId="0881299B" w14:textId="77777777" w:rsidR="001C066D" w:rsidRPr="00CA2D05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n % растворимость 2 или форма 2</w:t>
      </w:r>
    </w:p>
    <w:p w14:paraId="64EFB723" w14:textId="77777777" w:rsidR="00CA2D05" w:rsidRDefault="00CA2D0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25C333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избежание любой двусмысленности рекомендуется принять версию (I).</w:t>
      </w:r>
    </w:p>
    <w:p w14:paraId="69BE5597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растворимость, включенная в объявленную сумму, включает другую растворимость, значение последней также должно быть заявлено, как описано выше.</w:t>
      </w:r>
    </w:p>
    <w:p w14:paraId="73449082" w14:textId="77777777" w:rsidR="00F63B2A" w:rsidRDefault="00F63B2A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341375A" w14:textId="65094F93" w:rsidR="001C066D" w:rsidRPr="00D31451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14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9.5 </w:t>
      </w:r>
      <w:r w:rsidR="00CA2D05" w:rsidRPr="00D314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Масса нетто или объем удобрения</w:t>
      </w:r>
    </w:p>
    <w:p w14:paraId="555BD550" w14:textId="77777777" w:rsidR="00887327" w:rsidRDefault="00887327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F5470B" w14:textId="6060470D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стандарты упаковки Национального института стандартов и технологий (NIST) требуют, чтобы указание веса нетто было жирным, четким и заметным, контрастным по цвету с фоном и параллельным основанию упаковки в нижних 30</w:t>
      </w:r>
      <w:r w:rsidR="00D314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упаковки.</w:t>
      </w:r>
      <w:proofErr w:type="gram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 панель дисплея. Они не допускают использования слов или фраз, обозначающих сумму, </w:t>
      </w:r>
      <w:r w:rsidR="00D31451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«приблизительно».</w:t>
      </w:r>
    </w:p>
    <w:p w14:paraId="47B3588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9.6 Имя и адрес лица или организации, ответственных за маркировку.</w:t>
      </w:r>
    </w:p>
    <w:p w14:paraId="4658CDB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9.7 Указания по применению: указания дозировок и условий применения, соответствующих состоянию почвы и сельскохозяйственных культур, при которых применяется удобрение. На этикетках может быть записана более подробная информация или могут быть указаны каналы, по которым можно найти подробную информацию, например, на веб-сайтах компаний, в буклетах или брошюрах.</w:t>
      </w:r>
    </w:p>
    <w:p w14:paraId="498A7788" w14:textId="3CFDC395" w:rsidR="00CA2D05" w:rsidRDefault="001C066D" w:rsidP="00630C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9.8 Предупреждения, касающиеся безопасности, например, фразы </w:t>
      </w:r>
      <w:r w:rsidR="00CA2D05" w:rsidRPr="00CA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Согласованная на глобальном уровне система классификации опасности и маркировки химической продукции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CA2D05" w:rsidRPr="00CA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СГС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CA2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6F4A74A9" w14:textId="313E9943" w:rsidR="001C066D" w:rsidRPr="001C066D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А</w:t>
      </w:r>
    </w:p>
    <w:p w14:paraId="166A725B" w14:textId="6FD6F2EE" w:rsidR="001C066D" w:rsidRPr="00887327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88732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</w:t>
      </w:r>
      <w:r w:rsidR="00887327" w:rsidRPr="0088732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информационное</w:t>
      </w:r>
      <w:r w:rsidRPr="0088732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</w:p>
    <w:p w14:paraId="24328D8C" w14:textId="77777777" w:rsidR="00887327" w:rsidRDefault="00887327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B1C363" w14:textId="77777777" w:rsidR="001C066D" w:rsidRPr="001C066D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маркировки упаковки</w:t>
      </w:r>
    </w:p>
    <w:p w14:paraId="1AA1548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349549" w14:textId="299245FD" w:rsidR="001C066D" w:rsidRPr="001C066D" w:rsidRDefault="001F5A5A" w:rsidP="001F5A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66E84F7" wp14:editId="174AC2FD">
            <wp:extent cx="6527483" cy="492442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978" cy="492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BE54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F807CC" w14:textId="77777777" w:rsidR="001C066D" w:rsidRPr="001C066D" w:rsidRDefault="001C066D" w:rsidP="001F5A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Рисунок А.1 — Пример из руководства по этикеткам </w:t>
      </w: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AAFPCO</w:t>
      </w:r>
    </w:p>
    <w:p w14:paraId="1D4FF4A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C2737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551347" w14:textId="77777777" w:rsidR="00CA2D05" w:rsidRDefault="00CA2D0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65D4B0D0" w14:textId="78C09D07" w:rsidR="001C066D" w:rsidRPr="001C066D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В</w:t>
      </w:r>
    </w:p>
    <w:p w14:paraId="2B8FFCD2" w14:textId="5D516574" w:rsidR="001C066D" w:rsidRPr="00CA2D05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(информа</w:t>
      </w:r>
      <w:r w:rsid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ционное</w:t>
      </w: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</w:p>
    <w:p w14:paraId="6B9E2DEC" w14:textId="77777777" w:rsidR="00CA2D05" w:rsidRPr="001C066D" w:rsidRDefault="00CA2D05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E2D549" w14:textId="77777777" w:rsidR="001C066D" w:rsidRPr="001C066D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инструкции по применению</w:t>
      </w:r>
    </w:p>
    <w:p w14:paraId="121D38E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1D82B1" w14:textId="66D5459B" w:rsid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В.1 </w:t>
      </w:r>
      <w:r w:rsidR="00CA2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</w:t>
      </w:r>
    </w:p>
    <w:p w14:paraId="16AE0AF4" w14:textId="77777777" w:rsidR="00CA2D05" w:rsidRPr="001C066D" w:rsidRDefault="00CA2D0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52B625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Фертигация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(например, дождевание, капельное орошение и т. д.)</w:t>
      </w:r>
    </w:p>
    <w:p w14:paraId="5C67A91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внесения: 0,125–0,067 %, 0,17–0,33 кг на акр.</w:t>
      </w:r>
    </w:p>
    <w:p w14:paraId="0FCEFE99" w14:textId="27FF6CBB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применения: каждые 7</w:t>
      </w:r>
      <w:r w:rsidR="001F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дней. (Для паводкового орошения норма внесения должна быть соответственно увеличена.)</w:t>
      </w:r>
    </w:p>
    <w:p w14:paraId="1309F73F" w14:textId="2A273416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опрыскивание</w:t>
      </w:r>
      <w:proofErr w:type="gram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листьев</w:t>
      </w:r>
      <w:r w:rsidR="001F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05EE03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внесения: 0,1–0,05 %, 15–20 г на распылитель (15 л).</w:t>
      </w:r>
    </w:p>
    <w:p w14:paraId="52CB630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применения: каждые 7-10 дней.</w:t>
      </w:r>
    </w:p>
    <w:p w14:paraId="5FA322B1" w14:textId="6A8B9C5D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информация также содержится в таблице </w:t>
      </w:r>
      <w:r w:rsidR="00630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</w:t>
      </w:r>
    </w:p>
    <w:p w14:paraId="1076C10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D83CD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В.2 Таблица</w:t>
      </w:r>
    </w:p>
    <w:p w14:paraId="20A35515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03D0F5" w14:textId="77777777" w:rsidR="001C066D" w:rsidRDefault="001C066D" w:rsidP="0063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В.1 — Применимые культуры и инструкции по внесению удобрений</w:t>
      </w:r>
    </w:p>
    <w:p w14:paraId="1EDC4837" w14:textId="77777777" w:rsidR="00CA2D05" w:rsidRPr="001C066D" w:rsidRDefault="00CA2D05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3"/>
        <w:gridCol w:w="3373"/>
        <w:gridCol w:w="1560"/>
        <w:gridCol w:w="1648"/>
        <w:gridCol w:w="1620"/>
      </w:tblGrid>
      <w:tr w:rsidR="001C066D" w:rsidRPr="00887327" w14:paraId="2D051E4A" w14:textId="77777777" w:rsidTr="00887327">
        <w:trPr>
          <w:trHeight w:hRule="exact" w:val="1013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hideMark/>
          </w:tcPr>
          <w:p w14:paraId="6E742809" w14:textId="77777777" w:rsidR="001C066D" w:rsidRPr="00887327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</w:pPr>
            <w:r w:rsidRPr="00887327">
              <w:rPr>
                <w:rFonts w:ascii="Times New Roman" w:hAnsi="Times New Roman" w:cs="Times New Roman"/>
                <w:bCs/>
                <w:sz w:val="24"/>
                <w:szCs w:val="24"/>
              </w:rPr>
              <w:t>Урожай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hideMark/>
          </w:tcPr>
          <w:p w14:paraId="7930C3B9" w14:textId="77777777" w:rsidR="001C066D" w:rsidRPr="00887327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</w:pPr>
            <w:r w:rsidRPr="00887327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Рекомендуется обрезка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hideMark/>
          </w:tcPr>
          <w:p w14:paraId="5ED1841F" w14:textId="77777777" w:rsidR="001C066D" w:rsidRPr="00887327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</w:pPr>
            <w:r w:rsidRPr="00887327">
              <w:rPr>
                <w:rFonts w:ascii="Times New Roman" w:hAnsi="Times New Roman" w:cs="Times New Roman"/>
                <w:bCs/>
                <w:sz w:val="24"/>
                <w:szCs w:val="24"/>
              </w:rPr>
              <w:t>Срок подачи заявления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hideMark/>
          </w:tcPr>
          <w:p w14:paraId="26C6731A" w14:textId="77777777" w:rsidR="001C066D" w:rsidRPr="00887327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</w:pPr>
            <w:r w:rsidRPr="00887327">
              <w:rPr>
                <w:rFonts w:ascii="Times New Roman" w:hAnsi="Times New Roman" w:cs="Times New Roman"/>
                <w:bCs/>
                <w:sz w:val="24"/>
                <w:szCs w:val="24"/>
              </w:rPr>
              <w:t>Норма внесения и метод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3A7E1E" w14:textId="77777777" w:rsidR="001C066D" w:rsidRPr="00887327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en-US"/>
              </w:rPr>
            </w:pPr>
            <w:r w:rsidRPr="00887327">
              <w:rPr>
                <w:rFonts w:ascii="Times New Roman" w:hAnsi="Times New Roman" w:cs="Times New Roman"/>
                <w:bCs/>
                <w:sz w:val="24"/>
                <w:szCs w:val="24"/>
              </w:rPr>
              <w:t>Эффект</w:t>
            </w:r>
          </w:p>
        </w:tc>
      </w:tr>
      <w:tr w:rsidR="001C066D" w:rsidRPr="001C066D" w14:paraId="47BA5B6F" w14:textId="77777777" w:rsidTr="00887327">
        <w:trPr>
          <w:trHeight w:val="302"/>
        </w:trPr>
        <w:tc>
          <w:tcPr>
            <w:tcW w:w="626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67CB1C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Фруктовые деревья</w:t>
            </w:r>
          </w:p>
          <w:p w14:paraId="00E7BCEE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5479C13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Личи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(Litchi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chinensis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Sonn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.)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32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3B65C9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В период плодоношения</w:t>
            </w:r>
          </w:p>
          <w:p w14:paraId="7CBCB000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B8E3FD" w14:textId="41B955D6" w:rsidR="001C066D" w:rsidRPr="001C066D" w:rsidRDefault="001C066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 xml:space="preserve">Опрыскивание листьев: от </w:t>
            </w:r>
            <w:r w:rsidR="00CA2D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CA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% до 0,05</w:t>
            </w:r>
            <w:r w:rsidR="00CA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% каждые 7–10 дней.</w:t>
            </w:r>
          </w:p>
          <w:p w14:paraId="690F41A4" w14:textId="11B27EEC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spellStart"/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Фертигация</w:t>
            </w:r>
            <w:proofErr w:type="spellEnd"/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: 0,125</w:t>
            </w:r>
            <w:r w:rsidR="00CA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–</w:t>
            </w:r>
            <w:r w:rsidR="00CA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</w:t>
            </w:r>
            <w:r w:rsidRPr="001C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0,067 % каждые 7–10 дней.</w:t>
            </w:r>
          </w:p>
        </w:tc>
        <w:tc>
          <w:tcPr>
            <w:tcW w:w="86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61D9A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Предотвратить растрескивание плодов, предотвратить вершинную гниль, улучшить окраску плодов, повысить сахаристость, увеличить размер плодов, улучшить</w:t>
            </w:r>
          </w:p>
        </w:tc>
      </w:tr>
      <w:tr w:rsidR="001C066D" w:rsidRPr="001C066D" w14:paraId="1362F980" w14:textId="77777777" w:rsidTr="00CA2D05">
        <w:trPr>
          <w:trHeight w:val="302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529DE5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3803B9A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Банан и т. д.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7B3B85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A7161C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243C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319E57BD" w14:textId="77777777" w:rsidTr="00CA2D05">
        <w:trPr>
          <w:trHeight w:val="307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0A65F6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4F66CA1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Персик и т. д.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CB2234C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0E70A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2899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55F19AC1" w14:textId="77777777" w:rsidTr="00CA2D05">
        <w:trPr>
          <w:trHeight w:val="302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98C58E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9DF8E8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Виноград и т. д.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6BEF37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C4FBD3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CEC1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1C066D" w14:paraId="52ED3564" w14:textId="77777777" w:rsidTr="00CA2D05">
        <w:trPr>
          <w:trHeight w:val="302"/>
        </w:trPr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CAB362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Дыни и овощи</w:t>
            </w:r>
          </w:p>
          <w:p w14:paraId="6B508533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B12E420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Арбуз и т. д.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C656F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На средней и поздней стадии роста</w:t>
            </w: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045764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80C1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1C066D" w:rsidRPr="00887327" w14:paraId="14AF3AF1" w14:textId="77777777" w:rsidTr="00CA2D05">
        <w:trPr>
          <w:trHeight w:val="302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262FE4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08339D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Помидор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Solanum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lycopersicum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L.)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B0FC8F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D5AA5B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2592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  <w:tr w:rsidR="001C066D" w:rsidRPr="00887327" w14:paraId="3FC50044" w14:textId="77777777" w:rsidTr="00CA2D05">
        <w:trPr>
          <w:trHeight w:val="599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74EE6B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EB418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Фасоль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Phaseolus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vulgaris Linn.)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3ED7C0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E7C18F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587F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  <w:tr w:rsidR="001C066D" w:rsidRPr="00887327" w14:paraId="0D418667" w14:textId="77777777" w:rsidTr="00CA2D05">
        <w:trPr>
          <w:trHeight w:hRule="exact" w:val="307"/>
        </w:trPr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3A7FB8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Товарные культуры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E6A6208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Nicotiana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tabacum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L.)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3FB8E1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A45FC3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9561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  <w:tr w:rsidR="001C066D" w:rsidRPr="00887327" w14:paraId="287632BB" w14:textId="77777777" w:rsidTr="00CA2D05">
        <w:trPr>
          <w:trHeight w:val="983"/>
        </w:trPr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CDE0EE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3AD72F" w14:textId="77777777" w:rsidR="001C066D" w:rsidRPr="001C066D" w:rsidRDefault="001C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Женьшень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Panax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ginseng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C.A.Mey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.) </w:t>
            </w:r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066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C06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5E2646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EF4378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05C5" w14:textId="77777777" w:rsidR="001C066D" w:rsidRPr="001C066D" w:rsidRDefault="001C06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</w:p>
        </w:tc>
      </w:tr>
    </w:tbl>
    <w:p w14:paraId="5984F37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5C7C2924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В.3 Рекомендации</w:t>
      </w:r>
    </w:p>
    <w:p w14:paraId="6C64E09D" w14:textId="77777777" w:rsidR="00CA2D05" w:rsidRDefault="00CA2D05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4323E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Дозировку и норму внесения удобрений следует уменьшать в зависимости от ситуации, например, на стадии рассады или в случае засухи, заморозков или других неблагоприятных погодных условий.</w:t>
      </w:r>
    </w:p>
    <w:p w14:paraId="04C5C00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удобрение обычно совместимо с пестицидами. Однако его не следует смешивать с сильнощелочными пестицидами.</w:t>
      </w:r>
    </w:p>
    <w:p w14:paraId="31653F63" w14:textId="1466CA09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смешиванием </w:t>
      </w:r>
      <w:r w:rsidR="00CA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берут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небольшую порцию удобрения, чтобы проверить его совместимость со смешанными материалами и поливной водой.</w:t>
      </w:r>
    </w:p>
    <w:p w14:paraId="143D873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 открытия продукт следует использовать как можно скорее. Если продукт слеживается из-за поглощения влаги, его можно использовать, если качество не пострадало.</w:t>
      </w:r>
    </w:p>
    <w:p w14:paraId="17782E8E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Особых требований к региону или состоянию почвы нет. Пользователи должны определять дозировку, метод и время внесения удобрений в зависимости от ситуации, например, урожая, почвы и погодных условий. В случае сомнений обратитесь к рекомендациям местного отдела почвы и удобрений или позвоните на горячую линию сервисной службы.</w:t>
      </w:r>
    </w:p>
    <w:p w14:paraId="789EC98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A77A31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5BA40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CB1113" w14:textId="77777777" w:rsidR="00CA2D05" w:rsidRDefault="00CA2D0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2CB118C8" w14:textId="46617B7C" w:rsidR="001C066D" w:rsidRPr="001C066D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С</w:t>
      </w:r>
    </w:p>
    <w:p w14:paraId="211081E1" w14:textId="4F9D965C" w:rsidR="001C066D" w:rsidRPr="00CA2D05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(информа</w:t>
      </w:r>
      <w:r w:rsidR="00CA2D05"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ционное</w:t>
      </w: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</w:p>
    <w:p w14:paraId="1D5AD541" w14:textId="77777777" w:rsidR="00CA2D05" w:rsidRDefault="00CA2D05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536AAF" w14:textId="77777777" w:rsidR="001C066D" w:rsidRPr="001C066D" w:rsidRDefault="001C066D" w:rsidP="001C0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упаковки</w:t>
      </w:r>
    </w:p>
    <w:p w14:paraId="48307C2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1820C4" w14:textId="4DBD11C2" w:rsidR="001C066D" w:rsidRPr="001C066D" w:rsidRDefault="001C066D" w:rsidP="001C0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DECFACF" wp14:editId="63F1C91C">
            <wp:extent cx="6118860" cy="464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DB9F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C36256" w14:textId="5B54443C" w:rsidR="001C066D" w:rsidRPr="001C066D" w:rsidRDefault="001C066D" w:rsidP="00CA2D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Рисунок С.1 —  </w:t>
      </w:r>
      <w:proofErr w:type="spellStart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Agroblen</w:t>
      </w:r>
      <w:proofErr w:type="spellEnd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®</w:t>
      </w:r>
      <w:r w:rsidR="00CA2D05">
        <w:rPr>
          <w:rStyle w:val="a9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footnoteReference w:id="1"/>
      </w: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)</w:t>
      </w: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Полный пакет удобрений</w:t>
      </w:r>
      <w:proofErr w:type="gramEnd"/>
    </w:p>
    <w:p w14:paraId="34A06CE3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7E0CD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BE8B4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F255CB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FD0E1B" w14:textId="77777777" w:rsidR="00CA2D05" w:rsidRDefault="00CA2D0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14:paraId="35FFBC64" w14:textId="01EF6B89" w:rsidR="001C066D" w:rsidRPr="001C066D" w:rsidRDefault="001C066D" w:rsidP="0063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</w:t>
      </w:r>
    </w:p>
    <w:p w14:paraId="2EEB1282" w14:textId="52B4AE6E" w:rsidR="001C066D" w:rsidRPr="00CA2D05" w:rsidRDefault="001C066D" w:rsidP="00630C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(информа</w:t>
      </w:r>
      <w:r w:rsidR="00CA2D05"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ционное</w:t>
      </w: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</w:p>
    <w:p w14:paraId="7F130982" w14:textId="77777777" w:rsidR="00CA2D05" w:rsidRPr="001C066D" w:rsidRDefault="00CA2D05" w:rsidP="0063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31D853" w14:textId="77777777" w:rsidR="001C066D" w:rsidRPr="001C066D" w:rsidRDefault="001C066D" w:rsidP="00630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маркировки ЕС-удобрения</w:t>
      </w:r>
    </w:p>
    <w:p w14:paraId="1244AC7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9A040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 удобрение в гранулированной форме</w:t>
      </w:r>
    </w:p>
    <w:p w14:paraId="029AACB0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«УДОБРЕНИЯ» (торговая марка)</w:t>
      </w:r>
    </w:p>
    <w:p w14:paraId="02DF8B85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 УДОБРЕНИЯ</w:t>
      </w:r>
    </w:p>
    <w:p w14:paraId="54F82DE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NPK Удобрение (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(S)</w:t>
      </w:r>
    </w:p>
    <w:p w14:paraId="5005FDC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7–14–25 (2) (14) (Класс)</w:t>
      </w:r>
    </w:p>
    <w:p w14:paraId="10E5D86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(Гарантированный анализ)</w:t>
      </w:r>
    </w:p>
    <w:p w14:paraId="5CAC56E3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7 % общего азота (N)</w:t>
      </w:r>
    </w:p>
    <w:p w14:paraId="5A8E306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7 % аммиачного азота (N)</w:t>
      </w:r>
    </w:p>
    <w:p w14:paraId="1BE30B5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14 %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пятиокиси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фосфора (P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703736D0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растворим в нейтральном цитрате аммония и воде</w:t>
      </w:r>
    </w:p>
    <w:p w14:paraId="113EAF78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13,1 % водорастворимого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пятиокиси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фосфора (P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2CDE4345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25 % водорастворимого оксида калия (K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O)</w:t>
      </w:r>
    </w:p>
    <w:p w14:paraId="65C77C24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2 % водорастворимого оксида кальция (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CaO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30F2554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14 % от общего количества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триоксида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серы (SO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BBD993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11,5 % водорастворимого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триоксида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серы (SO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3AAF34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кг нетто (вес нетто)</w:t>
      </w:r>
    </w:p>
    <w:p w14:paraId="2044862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компании</w:t>
      </w:r>
    </w:p>
    <w:p w14:paraId="7FDC1E7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</w:t>
      </w:r>
    </w:p>
    <w:p w14:paraId="3A89F5A7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Хранить в сухом месте. Защищайте от солнечных лучей. (Инструкция по применению)</w:t>
      </w:r>
    </w:p>
    <w:p w14:paraId="02A9DD6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A043D6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7E9906" w14:textId="77777777" w:rsidR="009C2522" w:rsidRDefault="009C252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9C2522" w:rsidSect="00630CB4">
          <w:pgSz w:w="11906" w:h="16838"/>
          <w:pgMar w:top="1418" w:right="1418" w:bottom="1418" w:left="1134" w:header="709" w:footer="709" w:gutter="0"/>
          <w:cols w:space="708"/>
          <w:docGrid w:linePitch="360"/>
        </w:sectPr>
      </w:pPr>
    </w:p>
    <w:p w14:paraId="24574D27" w14:textId="78948787" w:rsidR="001C066D" w:rsidRPr="001C066D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Е</w:t>
      </w:r>
    </w:p>
    <w:p w14:paraId="44378492" w14:textId="627341DD" w:rsidR="001C066D" w:rsidRPr="00CA2D05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(инфор</w:t>
      </w:r>
      <w:r w:rsidR="00CA2D05"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мационное</w:t>
      </w:r>
      <w:r w:rsidRPr="00CA2D0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</w:p>
    <w:p w14:paraId="6EF21623" w14:textId="77777777" w:rsidR="00CA2D05" w:rsidRPr="001C066D" w:rsidRDefault="00CA2D05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E59FBF" w14:textId="77777777" w:rsidR="001C066D" w:rsidRPr="001C066D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маркировки канадского удобрения</w:t>
      </w:r>
    </w:p>
    <w:p w14:paraId="242E1989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966A9F" w14:textId="04045959" w:rsidR="001C066D" w:rsidRPr="001C066D" w:rsidRDefault="009C2522" w:rsidP="009C25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5E46999" wp14:editId="6192FED8">
            <wp:extent cx="8035637" cy="4107873"/>
            <wp:effectExtent l="0" t="0" r="381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ымянный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82" r="13144" b="16071"/>
                    <a:stretch/>
                  </pic:blipFill>
                  <pic:spPr bwMode="auto">
                    <a:xfrm>
                      <a:off x="0" y="0"/>
                      <a:ext cx="8035827" cy="4107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85250A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C5E383" w14:textId="411F64A3" w:rsidR="001C066D" w:rsidRPr="001C066D" w:rsidRDefault="001C066D" w:rsidP="001C0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Рисунок Е.1 — Маркировка </w:t>
      </w:r>
      <w:proofErr w:type="spellStart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Acer</w:t>
      </w:r>
      <w:proofErr w:type="spellEnd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®</w:t>
      </w:r>
      <w:r w:rsidR="00196022">
        <w:rPr>
          <w:rStyle w:val="a9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footnoteReference w:id="2"/>
      </w:r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)</w:t>
      </w:r>
    </w:p>
    <w:p w14:paraId="6F12BC0E" w14:textId="77777777" w:rsidR="009C2522" w:rsidRDefault="009C2522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C2522" w:rsidSect="009C252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9FA2AF3" w14:textId="63923D49" w:rsidR="001C066D" w:rsidRPr="001C066D" w:rsidRDefault="001C066D" w:rsidP="00226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GoBack"/>
      <w:bookmarkEnd w:id="2"/>
      <w:r w:rsidRPr="001C06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Библиография</w:t>
      </w:r>
    </w:p>
    <w:p w14:paraId="26FCAF66" w14:textId="77777777" w:rsidR="00196022" w:rsidRDefault="00196022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4EB493" w14:textId="0E5E42AB" w:rsidR="001C066D" w:rsidRPr="001C066D" w:rsidRDefault="001C066D" w:rsidP="00226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[1] ISO 8157 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Fertilizers and soil conditioners. </w:t>
      </w:r>
      <w:proofErr w:type="spellStart"/>
      <w:proofErr w:type="gram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Vocabulary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Удобрения и кондиционеры для почвы.</w:t>
      </w:r>
      <w:proofErr w:type="gram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1F722E77" w14:textId="23A17C61" w:rsidR="001C066D" w:rsidRPr="001C066D" w:rsidRDefault="00887327" w:rsidP="00226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[2] GB 18382</w:t>
      </w:r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Fertilizer</w:t>
      </w:r>
      <w:proofErr w:type="spellEnd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marking</w:t>
      </w:r>
      <w:proofErr w:type="spellEnd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Presentation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declaration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Маркировка удобрений.</w:t>
      </w:r>
      <w:proofErr w:type="gramEnd"/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и декларация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C066D"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7A6D5482" w14:textId="18B14AE9" w:rsidR="001C066D" w:rsidRPr="00A62479" w:rsidRDefault="001C066D" w:rsidP="00226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[3] 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Regulation (EC) No 2003/2003 of the European Parliament and of the Council, of 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 xml:space="preserve">13 October 2003, relating to </w:t>
      </w:r>
      <w:proofErr w:type="spell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fertilisers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№ 2003/2003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Европейского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Парламента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13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2003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.,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касающийся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удобрений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4F4FF1CB" w14:textId="50AAFD4C" w:rsidR="001C066D" w:rsidRPr="001C066D" w:rsidRDefault="001C066D" w:rsidP="00226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[4] 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AAPFCO. </w:t>
      </w:r>
      <w:proofErr w:type="gram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Product Label G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uide.</w:t>
      </w:r>
      <w:proofErr w:type="gramEnd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2007. Available from: www.aapfco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.org 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ААПФКО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Руководство по этикеткам продуктов. 2007. </w:t>
      </w:r>
      <w:proofErr w:type="gram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 по адресу: www.aapfco.org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48FBC83F" w14:textId="3D9B0769" w:rsidR="001C066D" w:rsidRPr="001C066D" w:rsidRDefault="001C066D" w:rsidP="00226E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[5] 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Canada: Fertilizers Regulations, C.R.C., c. 666. Availa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ble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from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laws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lois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justice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gc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regulation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.,_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._666/</w:t>
      </w:r>
      <w:proofErr w:type="spellStart"/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FullText</w:t>
      </w:r>
      <w:proofErr w:type="spellEnd"/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html</w:t>
      </w:r>
      <w:r w:rsidR="00A62479"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Канада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удобрениях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666. </w:t>
      </w:r>
      <w:proofErr w:type="gram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 по адресу: http://laws-lois.justice.gc.ca/eng/regulation/C.R.C.,_c._666/ FullText.html</w:t>
      </w:r>
      <w:r w:rsidR="00A62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7E3DE802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FA8DBD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1C4C9F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B45C1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3E6AAC" w14:textId="77777777" w:rsidR="001C066D" w:rsidRPr="001C066D" w:rsidRDefault="001C066D" w:rsidP="001C066D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1A768CE" w14:textId="77777777" w:rsidR="00F24A89" w:rsidRDefault="00F24A89">
      <w:pPr>
        <w:rPr>
          <w:rFonts w:ascii="Times New Roman" w:hAnsi="Times New Roman" w:cs="Times New Roman"/>
          <w:sz w:val="24"/>
          <w:szCs w:val="24"/>
        </w:rPr>
      </w:pPr>
    </w:p>
    <w:p w14:paraId="6EF3D3AC" w14:textId="77777777" w:rsidR="00F24A89" w:rsidRDefault="00F24A89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E1B166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5F6B9F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09D3B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8CE4E7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367783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93D7B3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C6B237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FA6B2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9AD5C7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080857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34AB4C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9C7D91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8A005C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3CBDB5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C55C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0E36F6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5F3B5B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74F08C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3CE036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1F6281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5611C2" w14:textId="77777777" w:rsidR="00196022" w:rsidRDefault="00196022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0C5826" w14:textId="77777777" w:rsidR="00F24A89" w:rsidRDefault="00F24A89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9E5FD4" w14:textId="77777777" w:rsidR="00F24A89" w:rsidRDefault="00F24A89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4A89" w:rsidRPr="00C36F14" w14:paraId="7E1C02AF" w14:textId="77777777" w:rsidTr="0051737A">
        <w:tc>
          <w:tcPr>
            <w:tcW w:w="9571" w:type="dxa"/>
          </w:tcPr>
          <w:p w14:paraId="02A5768D" w14:textId="77777777" w:rsidR="00887327" w:rsidRDefault="00887327" w:rsidP="005173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DCF206F" w14:textId="208FB701" w:rsidR="00F24A89" w:rsidRPr="00C36F14" w:rsidRDefault="00F24A89" w:rsidP="005173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МКС </w:t>
            </w:r>
            <w:r w:rsidR="00887327" w:rsidRPr="008873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65.080</w:t>
            </w:r>
          </w:p>
        </w:tc>
      </w:tr>
      <w:tr w:rsidR="00F24A89" w:rsidRPr="00310D0E" w14:paraId="7DCAFD75" w14:textId="77777777" w:rsidTr="0051737A">
        <w:tc>
          <w:tcPr>
            <w:tcW w:w="9571" w:type="dxa"/>
          </w:tcPr>
          <w:p w14:paraId="139FF4E7" w14:textId="77777777" w:rsidR="00F24A89" w:rsidRPr="00310D0E" w:rsidRDefault="00F24A89" w:rsidP="0051737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A83092C" w14:textId="3D13EACA" w:rsidR="00F24A89" w:rsidRPr="00310D0E" w:rsidRDefault="00F24A89" w:rsidP="00F24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Ключевые слова:</w:t>
            </w:r>
            <w:r w:rsidRPr="00310D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96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удобрения, маркировка, тара, этикетка, состав удобрений</w:t>
            </w:r>
          </w:p>
          <w:p w14:paraId="1003D339" w14:textId="77777777" w:rsidR="00F24A89" w:rsidRPr="00310D0E" w:rsidRDefault="00F24A89" w:rsidP="00517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853680" w14:textId="77777777" w:rsidR="00F24A89" w:rsidRDefault="00F24A89" w:rsidP="00F24A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488AF09" w14:textId="77777777" w:rsidR="00F24A89" w:rsidRDefault="00F24A89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4A89" w:rsidRPr="00C36F14" w14:paraId="1DBE5D80" w14:textId="77777777" w:rsidTr="0051737A">
        <w:tc>
          <w:tcPr>
            <w:tcW w:w="9571" w:type="dxa"/>
          </w:tcPr>
          <w:p w14:paraId="20C1B10D" w14:textId="77777777" w:rsidR="00887327" w:rsidRDefault="00887327" w:rsidP="005173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AF9A46" w14:textId="41AC1B70" w:rsidR="00F24A89" w:rsidRPr="00C36F14" w:rsidRDefault="00F24A89" w:rsidP="005173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МКС </w:t>
            </w:r>
            <w:r w:rsidR="00887327" w:rsidRPr="008873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65.080</w:t>
            </w:r>
          </w:p>
        </w:tc>
      </w:tr>
      <w:tr w:rsidR="00F24A89" w:rsidRPr="00C36F14" w14:paraId="38EC08CF" w14:textId="77777777" w:rsidTr="0051737A">
        <w:tc>
          <w:tcPr>
            <w:tcW w:w="9571" w:type="dxa"/>
          </w:tcPr>
          <w:p w14:paraId="2B15CAD2" w14:textId="77777777" w:rsidR="00F24A89" w:rsidRPr="00C36F14" w:rsidRDefault="00F24A89" w:rsidP="0051737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B457FC2" w14:textId="77777777" w:rsidR="00196022" w:rsidRPr="00310D0E" w:rsidRDefault="00F24A89" w:rsidP="001960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F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Ключевые слова: </w:t>
            </w:r>
            <w:r w:rsidR="001960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удобрения, маркировка, тара, этикетка, состав удобрений</w:t>
            </w:r>
          </w:p>
          <w:p w14:paraId="2E7E28B2" w14:textId="1F8D5012" w:rsidR="00310D0E" w:rsidRPr="00C36F14" w:rsidRDefault="00310D0E" w:rsidP="00310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1AC65D" w14:textId="77777777" w:rsidR="00F24A89" w:rsidRDefault="00F24A89" w:rsidP="00F24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8BD77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РАЗРАБОТЧИК </w:t>
      </w:r>
    </w:p>
    <w:p w14:paraId="63C97CB5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3C21CF8" w14:textId="77777777" w:rsidR="00F24A89" w:rsidRPr="00C36F14" w:rsidRDefault="00F24A89" w:rsidP="00F24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sz w:val="24"/>
          <w:szCs w:val="24"/>
          <w:lang w:val="kk-KZ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8DE418B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185371B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E9FD6D4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Заместитель </w:t>
      </w:r>
    </w:p>
    <w:p w14:paraId="550182EB" w14:textId="4D3CDC35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>Генерального директора</w:t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310D0E">
        <w:rPr>
          <w:rFonts w:ascii="Times New Roman" w:hAnsi="Times New Roman" w:cs="Times New Roman"/>
          <w:b/>
          <w:sz w:val="24"/>
          <w:szCs w:val="24"/>
          <w:lang w:val="kk-KZ"/>
        </w:rPr>
        <w:tab/>
        <w:t>И. Хамитов</w:t>
      </w:r>
    </w:p>
    <w:p w14:paraId="36084D9C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7962426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Руководитель </w:t>
      </w:r>
    </w:p>
    <w:p w14:paraId="4E24EA38" w14:textId="5BF47BC3" w:rsidR="00F24A89" w:rsidRPr="00C36F14" w:rsidRDefault="00F24A89" w:rsidP="00310D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Департамента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разработки</w:t>
      </w:r>
      <w:r w:rsidR="00310D0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стандартов</w:t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А. Сопбеков</w:t>
      </w:r>
    </w:p>
    <w:p w14:paraId="793A3B76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A0804E5" w14:textId="026A2214" w:rsidR="00F24A89" w:rsidRPr="00C36F14" w:rsidRDefault="00310D0E" w:rsidP="00F24A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Ведущий </w:t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F24A89"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пециалист </w:t>
      </w:r>
    </w:p>
    <w:p w14:paraId="016D579E" w14:textId="594BB832" w:rsidR="00F24A89" w:rsidRPr="00C36F14" w:rsidRDefault="00F24A89" w:rsidP="00310D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Департамента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разработки </w:t>
      </w:r>
      <w:r w:rsidR="00310D0E">
        <w:rPr>
          <w:rFonts w:ascii="Times New Roman" w:hAnsi="Times New Roman" w:cs="Times New Roman"/>
          <w:b/>
          <w:sz w:val="24"/>
          <w:szCs w:val="24"/>
          <w:lang w:val="kk-KZ"/>
        </w:rPr>
        <w:t>стандартов</w:t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</w:t>
      </w:r>
      <w:r w:rsidR="00087B89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  <w:r w:rsidRPr="00C36F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087B89">
        <w:rPr>
          <w:rFonts w:ascii="Times New Roman" w:hAnsi="Times New Roman" w:cs="Times New Roman"/>
          <w:b/>
          <w:sz w:val="24"/>
          <w:szCs w:val="24"/>
          <w:lang w:val="kk-KZ"/>
        </w:rPr>
        <w:t>Туяков</w:t>
      </w:r>
    </w:p>
    <w:p w14:paraId="5AC707B6" w14:textId="77777777" w:rsidR="00F24A89" w:rsidRPr="00C36F14" w:rsidRDefault="00F24A89" w:rsidP="00F24A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07FBD9E" w14:textId="77777777" w:rsidR="00F24A89" w:rsidRPr="00B31F3E" w:rsidRDefault="00F24A89" w:rsidP="00F24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F9A15F0" w14:textId="77777777" w:rsidR="00BA6FFC" w:rsidRPr="00F24A89" w:rsidRDefault="00BA6FFC" w:rsidP="00BA6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A6FFC" w:rsidRPr="00F24A89" w:rsidSect="009C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9E429" w14:textId="77777777" w:rsidR="00A264BA" w:rsidRDefault="00A264BA" w:rsidP="00BA6FFC">
      <w:pPr>
        <w:spacing w:after="0" w:line="240" w:lineRule="auto"/>
      </w:pPr>
      <w:r>
        <w:separator/>
      </w:r>
    </w:p>
  </w:endnote>
  <w:endnote w:type="continuationSeparator" w:id="0">
    <w:p w14:paraId="446C7CCA" w14:textId="77777777" w:rsidR="00A264BA" w:rsidRDefault="00A264BA" w:rsidP="00BA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02874" w14:textId="77777777" w:rsidR="00A264BA" w:rsidRDefault="00A264BA" w:rsidP="00BA6FFC">
      <w:pPr>
        <w:spacing w:after="0" w:line="240" w:lineRule="auto"/>
      </w:pPr>
      <w:r>
        <w:separator/>
      </w:r>
    </w:p>
  </w:footnote>
  <w:footnote w:type="continuationSeparator" w:id="0">
    <w:p w14:paraId="0E223CBC" w14:textId="77777777" w:rsidR="00A264BA" w:rsidRDefault="00A264BA" w:rsidP="00BA6FFC">
      <w:pPr>
        <w:spacing w:after="0" w:line="240" w:lineRule="auto"/>
      </w:pPr>
      <w:r>
        <w:continuationSeparator/>
      </w:r>
    </w:p>
  </w:footnote>
  <w:footnote w:id="1">
    <w:p w14:paraId="4ACAA569" w14:textId="28EB5685" w:rsidR="00284F60" w:rsidRDefault="00284F60" w:rsidP="00887327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Agroblen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® является примером подходящего продукта, доступного в продаже. </w:t>
      </w:r>
      <w:r w:rsidR="00630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предоставлена для удобства пользователей </w:t>
      </w:r>
      <w:r w:rsidR="00887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стандарта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означает одобрения данного продукта со стороны ISO.</w:t>
      </w:r>
    </w:p>
  </w:footnote>
  <w:footnote w:id="2">
    <w:p w14:paraId="6C649C8D" w14:textId="61517037" w:rsidR="00284F60" w:rsidRDefault="00284F60">
      <w:pPr>
        <w:pStyle w:val="a7"/>
      </w:pPr>
      <w:r>
        <w:rPr>
          <w:rStyle w:val="a9"/>
        </w:rPr>
        <w:footnoteRef/>
      </w:r>
      <w:r>
        <w:t xml:space="preserve"> </w:t>
      </w:r>
      <w:proofErr w:type="spellStart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Acer</w:t>
      </w:r>
      <w:proofErr w:type="spellEnd"/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® является примером подходящего продукта, доступного в продаже. </w:t>
      </w:r>
      <w:r w:rsidR="00630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информация предоставлена для удобства пользователей </w:t>
      </w:r>
      <w:r w:rsidR="00887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стандарта</w:t>
      </w:r>
      <w:r w:rsidRPr="001C0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означает одобрения данного продукта со стороны ISO.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EB2F5" w14:textId="55DBB297" w:rsidR="00284F60" w:rsidRPr="001C066D" w:rsidRDefault="00284F60" w:rsidP="0002638E">
    <w:pPr>
      <w:shd w:val="clear" w:color="auto" w:fill="FFFFFF"/>
      <w:spacing w:after="0" w:line="240" w:lineRule="auto"/>
      <w:rPr>
        <w:rFonts w:ascii="Times New Roman" w:eastAsia="SimSun" w:hAnsi="Times New Roman" w:cs="Times New Roman"/>
        <w:b/>
        <w:caps/>
        <w:lang w:val="kk-KZ"/>
      </w:rPr>
    </w:pPr>
    <w:r>
      <w:rPr>
        <w:rFonts w:ascii="Times New Roman" w:eastAsia="SimSun" w:hAnsi="Times New Roman" w:cs="Times New Roman"/>
        <w:b/>
        <w:caps/>
      </w:rPr>
      <w:t>СТ</w:t>
    </w:r>
    <w:r w:rsidRPr="0062351C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</w:rPr>
      <w:t>РК</w:t>
    </w:r>
    <w:r w:rsidRPr="0062351C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  <w:lang w:val="en-US"/>
      </w:rPr>
      <w:t>ISO</w:t>
    </w:r>
    <w:r w:rsidRPr="0002638E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  <w:lang w:val="kk-KZ"/>
      </w:rPr>
      <w:t>7409</w:t>
    </w:r>
  </w:p>
  <w:p w14:paraId="479423FD" w14:textId="77777777" w:rsidR="00284F60" w:rsidRPr="0002638E" w:rsidRDefault="00284F60" w:rsidP="0002638E">
    <w:pPr>
      <w:shd w:val="clear" w:color="auto" w:fill="FFFFFF"/>
      <w:spacing w:after="0" w:line="240" w:lineRule="auto"/>
      <w:rPr>
        <w:rFonts w:ascii="Times New Roman" w:eastAsia="SimSun" w:hAnsi="Times New Roman" w:cs="Times New Roman"/>
        <w:i/>
      </w:rPr>
    </w:pPr>
    <w:r w:rsidRPr="0002638E">
      <w:rPr>
        <w:rFonts w:ascii="Times New Roman" w:eastAsia="SimSun" w:hAnsi="Times New Roman" w:cs="Times New Roman"/>
        <w:i/>
        <w:caps/>
      </w:rPr>
      <w:t>(</w:t>
    </w:r>
    <w:r>
      <w:rPr>
        <w:rFonts w:ascii="Times New Roman" w:eastAsia="SimSun" w:hAnsi="Times New Roman" w:cs="Times New Roman"/>
        <w:i/>
      </w:rPr>
      <w:t>проект, первая редакция</w:t>
    </w:r>
    <w:r w:rsidRPr="0002638E">
      <w:rPr>
        <w:rFonts w:ascii="Times New Roman" w:eastAsia="SimSun" w:hAnsi="Times New Roman" w:cs="Times New Roman"/>
        <w:i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C0FD1" w14:textId="3091094B" w:rsidR="00284F60" w:rsidRPr="001C066D" w:rsidRDefault="00284F60" w:rsidP="0002638E">
    <w:pPr>
      <w:shd w:val="clear" w:color="auto" w:fill="FFFFFF"/>
      <w:spacing w:after="0" w:line="240" w:lineRule="auto"/>
      <w:jc w:val="right"/>
      <w:rPr>
        <w:rFonts w:ascii="Times New Roman" w:eastAsia="SimSun" w:hAnsi="Times New Roman" w:cs="Times New Roman"/>
        <w:b/>
        <w:caps/>
        <w:lang w:val="kk-KZ"/>
      </w:rPr>
    </w:pPr>
    <w:r>
      <w:rPr>
        <w:rFonts w:ascii="Times New Roman" w:eastAsia="SimSun" w:hAnsi="Times New Roman" w:cs="Times New Roman"/>
        <w:b/>
        <w:caps/>
      </w:rPr>
      <w:t>СТ</w:t>
    </w:r>
    <w:r w:rsidRPr="0062351C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</w:rPr>
      <w:t>РК</w:t>
    </w:r>
    <w:r w:rsidRPr="0062351C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  <w:lang w:val="en-US"/>
      </w:rPr>
      <w:t>ISO</w:t>
    </w:r>
    <w:r w:rsidRPr="0002638E">
      <w:rPr>
        <w:rFonts w:ascii="Times New Roman" w:eastAsia="SimSun" w:hAnsi="Times New Roman" w:cs="Times New Roman"/>
        <w:b/>
        <w:caps/>
      </w:rPr>
      <w:t xml:space="preserve"> </w:t>
    </w:r>
    <w:r>
      <w:rPr>
        <w:rFonts w:ascii="Times New Roman" w:eastAsia="SimSun" w:hAnsi="Times New Roman" w:cs="Times New Roman"/>
        <w:b/>
        <w:caps/>
        <w:lang w:val="kk-KZ"/>
      </w:rPr>
      <w:t>7409</w:t>
    </w:r>
  </w:p>
  <w:p w14:paraId="3C2793FA" w14:textId="77777777" w:rsidR="00284F60" w:rsidRPr="0002638E" w:rsidRDefault="00284F60" w:rsidP="0002638E">
    <w:pPr>
      <w:shd w:val="clear" w:color="auto" w:fill="FFFFFF"/>
      <w:spacing w:after="0" w:line="240" w:lineRule="auto"/>
      <w:jc w:val="right"/>
      <w:rPr>
        <w:rFonts w:ascii="Times New Roman" w:eastAsia="SimSun" w:hAnsi="Times New Roman" w:cs="Times New Roman"/>
        <w:i/>
      </w:rPr>
    </w:pPr>
    <w:r w:rsidRPr="0002638E">
      <w:rPr>
        <w:rFonts w:ascii="Times New Roman" w:eastAsia="SimSun" w:hAnsi="Times New Roman" w:cs="Times New Roman"/>
        <w:i/>
        <w:caps/>
      </w:rPr>
      <w:t>(</w:t>
    </w:r>
    <w:r>
      <w:rPr>
        <w:rFonts w:ascii="Times New Roman" w:eastAsia="SimSun" w:hAnsi="Times New Roman" w:cs="Times New Roman"/>
        <w:i/>
      </w:rPr>
      <w:t>проект, первая редакция</w:t>
    </w:r>
    <w:r w:rsidRPr="0002638E">
      <w:rPr>
        <w:rFonts w:ascii="Times New Roman" w:eastAsia="SimSun" w:hAnsi="Times New Roman" w:cs="Times New Roman"/>
        <w:i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C9"/>
    <w:rsid w:val="0002638E"/>
    <w:rsid w:val="000546F0"/>
    <w:rsid w:val="00073699"/>
    <w:rsid w:val="00080CF5"/>
    <w:rsid w:val="00087B89"/>
    <w:rsid w:val="00090687"/>
    <w:rsid w:val="000E0597"/>
    <w:rsid w:val="00143A3D"/>
    <w:rsid w:val="001514D4"/>
    <w:rsid w:val="00161EC8"/>
    <w:rsid w:val="00164400"/>
    <w:rsid w:val="001650CE"/>
    <w:rsid w:val="0016741C"/>
    <w:rsid w:val="00180BF3"/>
    <w:rsid w:val="00196022"/>
    <w:rsid w:val="001C066D"/>
    <w:rsid w:val="001C13C6"/>
    <w:rsid w:val="001C4A6C"/>
    <w:rsid w:val="001F5A5A"/>
    <w:rsid w:val="00226E9A"/>
    <w:rsid w:val="00281327"/>
    <w:rsid w:val="00283A05"/>
    <w:rsid w:val="00284F60"/>
    <w:rsid w:val="002C097E"/>
    <w:rsid w:val="002C23E4"/>
    <w:rsid w:val="002F7E24"/>
    <w:rsid w:val="00310D0E"/>
    <w:rsid w:val="0034059B"/>
    <w:rsid w:val="00347C56"/>
    <w:rsid w:val="00367BC9"/>
    <w:rsid w:val="004C7B39"/>
    <w:rsid w:val="0051737A"/>
    <w:rsid w:val="005926B3"/>
    <w:rsid w:val="005A1638"/>
    <w:rsid w:val="005B0162"/>
    <w:rsid w:val="005B2A15"/>
    <w:rsid w:val="005D7EA3"/>
    <w:rsid w:val="0062351C"/>
    <w:rsid w:val="006266D8"/>
    <w:rsid w:val="00630CB4"/>
    <w:rsid w:val="00677531"/>
    <w:rsid w:val="00687E08"/>
    <w:rsid w:val="006B3592"/>
    <w:rsid w:val="006F4B3B"/>
    <w:rsid w:val="00700889"/>
    <w:rsid w:val="00700C04"/>
    <w:rsid w:val="00717859"/>
    <w:rsid w:val="00727008"/>
    <w:rsid w:val="00752E48"/>
    <w:rsid w:val="007805BC"/>
    <w:rsid w:val="00782040"/>
    <w:rsid w:val="00825354"/>
    <w:rsid w:val="00887327"/>
    <w:rsid w:val="008F67FD"/>
    <w:rsid w:val="008F7B64"/>
    <w:rsid w:val="00993F0D"/>
    <w:rsid w:val="0099683C"/>
    <w:rsid w:val="009B3022"/>
    <w:rsid w:val="009B4A9B"/>
    <w:rsid w:val="009C2522"/>
    <w:rsid w:val="009C79AF"/>
    <w:rsid w:val="00A15863"/>
    <w:rsid w:val="00A264BA"/>
    <w:rsid w:val="00A52FD4"/>
    <w:rsid w:val="00A62479"/>
    <w:rsid w:val="00A6750E"/>
    <w:rsid w:val="00A761EE"/>
    <w:rsid w:val="00AC0426"/>
    <w:rsid w:val="00AC073D"/>
    <w:rsid w:val="00B27304"/>
    <w:rsid w:val="00B533B6"/>
    <w:rsid w:val="00B555E7"/>
    <w:rsid w:val="00B66E46"/>
    <w:rsid w:val="00BA6FFC"/>
    <w:rsid w:val="00BE05B6"/>
    <w:rsid w:val="00C6492E"/>
    <w:rsid w:val="00C65A35"/>
    <w:rsid w:val="00C83BD1"/>
    <w:rsid w:val="00CA2D05"/>
    <w:rsid w:val="00CF4755"/>
    <w:rsid w:val="00D11825"/>
    <w:rsid w:val="00D24023"/>
    <w:rsid w:val="00D31451"/>
    <w:rsid w:val="00D57616"/>
    <w:rsid w:val="00D61FE8"/>
    <w:rsid w:val="00D75EBF"/>
    <w:rsid w:val="00D9233E"/>
    <w:rsid w:val="00DA61B7"/>
    <w:rsid w:val="00DB27CE"/>
    <w:rsid w:val="00DC3F15"/>
    <w:rsid w:val="00DD049F"/>
    <w:rsid w:val="00DE1446"/>
    <w:rsid w:val="00E0544D"/>
    <w:rsid w:val="00E25E00"/>
    <w:rsid w:val="00E479B4"/>
    <w:rsid w:val="00EA0F6B"/>
    <w:rsid w:val="00EF35E6"/>
    <w:rsid w:val="00F04479"/>
    <w:rsid w:val="00F17E81"/>
    <w:rsid w:val="00F24A89"/>
    <w:rsid w:val="00F2722B"/>
    <w:rsid w:val="00F429BD"/>
    <w:rsid w:val="00F63B2A"/>
    <w:rsid w:val="00FA0B9D"/>
    <w:rsid w:val="00FA361E"/>
    <w:rsid w:val="00FF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D6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30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27304"/>
    <w:rPr>
      <w:color w:val="808080"/>
    </w:rPr>
  </w:style>
  <w:style w:type="table" w:styleId="a6">
    <w:name w:val="Table Grid"/>
    <w:basedOn w:val="a1"/>
    <w:uiPriority w:val="59"/>
    <w:rsid w:val="00B27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BA6FF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A6FF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A6FFC"/>
    <w:rPr>
      <w:vertAlign w:val="superscript"/>
    </w:rPr>
  </w:style>
  <w:style w:type="character" w:customStyle="1" w:styleId="FontStyle95">
    <w:name w:val="Font Style95"/>
    <w:uiPriority w:val="99"/>
    <w:rsid w:val="0062351C"/>
    <w:rPr>
      <w:rFonts w:ascii="Arial" w:hAnsi="Arial" w:cs="Arial" w:hint="default"/>
      <w:b/>
      <w:bCs/>
      <w:color w:val="000000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026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38E"/>
  </w:style>
  <w:style w:type="paragraph" w:styleId="ac">
    <w:name w:val="footer"/>
    <w:basedOn w:val="a"/>
    <w:link w:val="ad"/>
    <w:uiPriority w:val="99"/>
    <w:unhideWhenUsed/>
    <w:rsid w:val="00026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38E"/>
  </w:style>
  <w:style w:type="paragraph" w:customStyle="1" w:styleId="Style18">
    <w:name w:val="Style18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2C23E4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Style38">
    <w:name w:val="Font Style38"/>
    <w:basedOn w:val="a0"/>
    <w:uiPriority w:val="99"/>
    <w:rsid w:val="002C23E4"/>
    <w:rPr>
      <w:rFonts w:ascii="Arial" w:hAnsi="Arial" w:cs="Arial" w:hint="default"/>
      <w:color w:val="000000"/>
      <w:sz w:val="16"/>
      <w:szCs w:val="16"/>
    </w:rPr>
  </w:style>
  <w:style w:type="character" w:customStyle="1" w:styleId="FontStyle42">
    <w:name w:val="Font Style42"/>
    <w:basedOn w:val="a0"/>
    <w:uiPriority w:val="99"/>
    <w:rsid w:val="002C23E4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C6492E"/>
    <w:rPr>
      <w:rFonts w:ascii="Bookman Old Style" w:hAnsi="Bookman Old Style" w:cs="Bookman Old Style" w:hint="default"/>
      <w:i/>
      <w:iCs/>
      <w:color w:val="000000"/>
      <w:spacing w:val="-20"/>
      <w:sz w:val="18"/>
      <w:szCs w:val="18"/>
    </w:rPr>
  </w:style>
  <w:style w:type="character" w:customStyle="1" w:styleId="FontStyle32">
    <w:name w:val="Font Style32"/>
    <w:basedOn w:val="a0"/>
    <w:uiPriority w:val="99"/>
    <w:rsid w:val="00C6492E"/>
    <w:rPr>
      <w:rFonts w:ascii="Bookman Old Style" w:hAnsi="Bookman Old Style" w:cs="Bookman Old Style" w:hint="default"/>
      <w:i/>
      <w:iCs/>
      <w:color w:val="000000"/>
      <w:sz w:val="22"/>
      <w:szCs w:val="22"/>
    </w:rPr>
  </w:style>
  <w:style w:type="character" w:customStyle="1" w:styleId="FontStyle33">
    <w:name w:val="Font Style33"/>
    <w:basedOn w:val="a0"/>
    <w:uiPriority w:val="99"/>
    <w:rsid w:val="00C6492E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34">
    <w:name w:val="Font Style34"/>
    <w:basedOn w:val="a0"/>
    <w:uiPriority w:val="99"/>
    <w:rsid w:val="00C6492E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Style35">
    <w:name w:val="Font Style35"/>
    <w:basedOn w:val="a0"/>
    <w:uiPriority w:val="99"/>
    <w:rsid w:val="00C6492E"/>
    <w:rPr>
      <w:rFonts w:ascii="SimSun" w:eastAsia="SimSun" w:hAnsi="SimSun" w:cs="SimSun" w:hint="eastAsia"/>
      <w:color w:val="000000"/>
      <w:sz w:val="20"/>
      <w:szCs w:val="20"/>
    </w:rPr>
  </w:style>
  <w:style w:type="character" w:customStyle="1" w:styleId="FontStyle36">
    <w:name w:val="Font Style36"/>
    <w:basedOn w:val="a0"/>
    <w:uiPriority w:val="99"/>
    <w:rsid w:val="00C6492E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39">
    <w:name w:val="Font Style39"/>
    <w:basedOn w:val="a0"/>
    <w:uiPriority w:val="99"/>
    <w:rsid w:val="00C6492E"/>
    <w:rPr>
      <w:rFonts w:ascii="Arial" w:hAnsi="Arial" w:cs="Arial" w:hint="default"/>
      <w:smallCaps/>
      <w:color w:val="000000"/>
      <w:sz w:val="18"/>
      <w:szCs w:val="18"/>
    </w:rPr>
  </w:style>
  <w:style w:type="character" w:customStyle="1" w:styleId="FontStyle40">
    <w:name w:val="Font Style40"/>
    <w:basedOn w:val="a0"/>
    <w:uiPriority w:val="99"/>
    <w:rsid w:val="00C6492E"/>
    <w:rPr>
      <w:rFonts w:ascii="Arial" w:hAnsi="Arial" w:cs="Arial" w:hint="default"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C6492E"/>
    <w:rPr>
      <w:rFonts w:ascii="Arial" w:hAnsi="Arial" w:cs="Arial" w:hint="default"/>
      <w:color w:val="000000"/>
      <w:sz w:val="16"/>
      <w:szCs w:val="16"/>
    </w:rPr>
  </w:style>
  <w:style w:type="character" w:styleId="ae">
    <w:name w:val="Hyperlink"/>
    <w:basedOn w:val="a0"/>
    <w:uiPriority w:val="99"/>
    <w:unhideWhenUsed/>
    <w:rsid w:val="001C0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30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27304"/>
    <w:rPr>
      <w:color w:val="808080"/>
    </w:rPr>
  </w:style>
  <w:style w:type="table" w:styleId="a6">
    <w:name w:val="Table Grid"/>
    <w:basedOn w:val="a1"/>
    <w:uiPriority w:val="59"/>
    <w:rsid w:val="00B27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BA6FF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A6FF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A6FFC"/>
    <w:rPr>
      <w:vertAlign w:val="superscript"/>
    </w:rPr>
  </w:style>
  <w:style w:type="character" w:customStyle="1" w:styleId="FontStyle95">
    <w:name w:val="Font Style95"/>
    <w:uiPriority w:val="99"/>
    <w:rsid w:val="0062351C"/>
    <w:rPr>
      <w:rFonts w:ascii="Arial" w:hAnsi="Arial" w:cs="Arial" w:hint="default"/>
      <w:b/>
      <w:bCs/>
      <w:color w:val="000000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026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38E"/>
  </w:style>
  <w:style w:type="paragraph" w:styleId="ac">
    <w:name w:val="footer"/>
    <w:basedOn w:val="a"/>
    <w:link w:val="ad"/>
    <w:uiPriority w:val="99"/>
    <w:unhideWhenUsed/>
    <w:rsid w:val="00026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38E"/>
  </w:style>
  <w:style w:type="paragraph" w:customStyle="1" w:styleId="Style18">
    <w:name w:val="Style18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2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2C23E4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Style38">
    <w:name w:val="Font Style38"/>
    <w:basedOn w:val="a0"/>
    <w:uiPriority w:val="99"/>
    <w:rsid w:val="002C23E4"/>
    <w:rPr>
      <w:rFonts w:ascii="Arial" w:hAnsi="Arial" w:cs="Arial" w:hint="default"/>
      <w:color w:val="000000"/>
      <w:sz w:val="16"/>
      <w:szCs w:val="16"/>
    </w:rPr>
  </w:style>
  <w:style w:type="character" w:customStyle="1" w:styleId="FontStyle42">
    <w:name w:val="Font Style42"/>
    <w:basedOn w:val="a0"/>
    <w:uiPriority w:val="99"/>
    <w:rsid w:val="002C23E4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649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C6492E"/>
    <w:rPr>
      <w:rFonts w:ascii="Bookman Old Style" w:hAnsi="Bookman Old Style" w:cs="Bookman Old Style" w:hint="default"/>
      <w:i/>
      <w:iCs/>
      <w:color w:val="000000"/>
      <w:spacing w:val="-20"/>
      <w:sz w:val="18"/>
      <w:szCs w:val="18"/>
    </w:rPr>
  </w:style>
  <w:style w:type="character" w:customStyle="1" w:styleId="FontStyle32">
    <w:name w:val="Font Style32"/>
    <w:basedOn w:val="a0"/>
    <w:uiPriority w:val="99"/>
    <w:rsid w:val="00C6492E"/>
    <w:rPr>
      <w:rFonts w:ascii="Bookman Old Style" w:hAnsi="Bookman Old Style" w:cs="Bookman Old Style" w:hint="default"/>
      <w:i/>
      <w:iCs/>
      <w:color w:val="000000"/>
      <w:sz w:val="22"/>
      <w:szCs w:val="22"/>
    </w:rPr>
  </w:style>
  <w:style w:type="character" w:customStyle="1" w:styleId="FontStyle33">
    <w:name w:val="Font Style33"/>
    <w:basedOn w:val="a0"/>
    <w:uiPriority w:val="99"/>
    <w:rsid w:val="00C6492E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34">
    <w:name w:val="Font Style34"/>
    <w:basedOn w:val="a0"/>
    <w:uiPriority w:val="99"/>
    <w:rsid w:val="00C6492E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FontStyle35">
    <w:name w:val="Font Style35"/>
    <w:basedOn w:val="a0"/>
    <w:uiPriority w:val="99"/>
    <w:rsid w:val="00C6492E"/>
    <w:rPr>
      <w:rFonts w:ascii="SimSun" w:eastAsia="SimSun" w:hAnsi="SimSun" w:cs="SimSun" w:hint="eastAsia"/>
      <w:color w:val="000000"/>
      <w:sz w:val="20"/>
      <w:szCs w:val="20"/>
    </w:rPr>
  </w:style>
  <w:style w:type="character" w:customStyle="1" w:styleId="FontStyle36">
    <w:name w:val="Font Style36"/>
    <w:basedOn w:val="a0"/>
    <w:uiPriority w:val="99"/>
    <w:rsid w:val="00C6492E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39">
    <w:name w:val="Font Style39"/>
    <w:basedOn w:val="a0"/>
    <w:uiPriority w:val="99"/>
    <w:rsid w:val="00C6492E"/>
    <w:rPr>
      <w:rFonts w:ascii="Arial" w:hAnsi="Arial" w:cs="Arial" w:hint="default"/>
      <w:smallCaps/>
      <w:color w:val="000000"/>
      <w:sz w:val="18"/>
      <w:szCs w:val="18"/>
    </w:rPr>
  </w:style>
  <w:style w:type="character" w:customStyle="1" w:styleId="FontStyle40">
    <w:name w:val="Font Style40"/>
    <w:basedOn w:val="a0"/>
    <w:uiPriority w:val="99"/>
    <w:rsid w:val="00C6492E"/>
    <w:rPr>
      <w:rFonts w:ascii="Arial" w:hAnsi="Arial" w:cs="Arial" w:hint="default"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C6492E"/>
    <w:rPr>
      <w:rFonts w:ascii="Arial" w:hAnsi="Arial" w:cs="Arial" w:hint="default"/>
      <w:color w:val="000000"/>
      <w:sz w:val="16"/>
      <w:szCs w:val="16"/>
    </w:rPr>
  </w:style>
  <w:style w:type="character" w:styleId="ae">
    <w:name w:val="Hyperlink"/>
    <w:basedOn w:val="a0"/>
    <w:uiPriority w:val="99"/>
    <w:unhideWhenUsed/>
    <w:rsid w:val="001C0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ectropedia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so.org/obp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88A85-4BFC-426B-8DE7-A0487FDC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15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Anel Ziyatayeva</dc:creator>
  <cp:lastModifiedBy>Zhumabek Tuyakov</cp:lastModifiedBy>
  <cp:revision>51</cp:revision>
  <dcterms:created xsi:type="dcterms:W3CDTF">2022-05-23T06:15:00Z</dcterms:created>
  <dcterms:modified xsi:type="dcterms:W3CDTF">2024-04-15T05:43:00Z</dcterms:modified>
</cp:coreProperties>
</file>